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E" w:rsidRPr="00DA5AA8" w:rsidRDefault="00091EDE" w:rsidP="00DA5AA8">
      <w:pPr>
        <w:pStyle w:val="Heading2"/>
        <w:numPr>
          <w:ilvl w:val="0"/>
          <w:numId w:val="23"/>
        </w:numPr>
      </w:pPr>
      <w:bookmarkStart w:id="0" w:name="_GoBack"/>
      <w:r w:rsidRPr="00DA5AA8">
        <w:t>History and Examination</w:t>
      </w:r>
    </w:p>
    <w:bookmarkEnd w:id="0"/>
    <w:p w:rsidR="00091EDE" w:rsidRDefault="00091EDE">
      <w:r>
        <w:t>Date and Clinic</w:t>
      </w:r>
    </w:p>
    <w:p w:rsidR="00091EDE" w:rsidRDefault="00091EDE">
      <w:r>
        <w:t xml:space="preserve">Patient referred by…. (Dentist </w:t>
      </w:r>
      <w:proofErr w:type="spellStart"/>
      <w:r>
        <w:t>Bloggs</w:t>
      </w:r>
      <w:proofErr w:type="spellEnd"/>
      <w:r>
        <w:t>)….regarding</w:t>
      </w:r>
      <w:proofErr w:type="gramStart"/>
      <w:r>
        <w:t>…(</w:t>
      </w:r>
      <w:proofErr w:type="gramEnd"/>
      <w:r>
        <w:t>removal of lower wisdom teeth)</w:t>
      </w:r>
    </w:p>
    <w:p w:rsidR="00091EDE" w:rsidRDefault="00091EDE">
      <w:pPr>
        <w:rPr>
          <w:b/>
        </w:rPr>
      </w:pPr>
    </w:p>
    <w:p w:rsidR="00091EDE" w:rsidRPr="00437DFF" w:rsidRDefault="00091EDE">
      <w:pPr>
        <w:rPr>
          <w:b/>
        </w:rPr>
      </w:pPr>
      <w:r w:rsidRPr="00437DFF">
        <w:rPr>
          <w:b/>
        </w:rPr>
        <w:t>Presenting complaint (PC)</w:t>
      </w:r>
    </w:p>
    <w:p w:rsidR="00091EDE" w:rsidRDefault="00091EDE">
      <w:r>
        <w:t>Remember SOCRATES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S</w:t>
      </w:r>
      <w:r>
        <w:t>ite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O</w:t>
      </w:r>
      <w:r>
        <w:t>nset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C</w:t>
      </w:r>
      <w:r>
        <w:t>haracter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R</w:t>
      </w:r>
      <w:r>
        <w:t>adiating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A</w:t>
      </w:r>
      <w:r>
        <w:t>lleviating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T</w:t>
      </w:r>
      <w:r>
        <w:t>iming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E</w:t>
      </w:r>
      <w:r>
        <w:t>xacerbating</w:t>
      </w:r>
    </w:p>
    <w:p w:rsidR="00091EDE" w:rsidRDefault="00091EDE" w:rsidP="00437DFF">
      <w:pPr>
        <w:pStyle w:val="NoSpacing"/>
        <w:ind w:left="720" w:firstLine="720"/>
      </w:pPr>
      <w:r w:rsidRPr="00437DFF">
        <w:rPr>
          <w:b/>
        </w:rPr>
        <w:t>S</w:t>
      </w:r>
      <w:r>
        <w:t>everity</w:t>
      </w:r>
    </w:p>
    <w:p w:rsidR="00091EDE" w:rsidRDefault="00091EDE" w:rsidP="00437DFF">
      <w:pPr>
        <w:pStyle w:val="NoSpacing"/>
      </w:pPr>
    </w:p>
    <w:p w:rsidR="00091EDE" w:rsidRDefault="00091EDE">
      <w:pPr>
        <w:rPr>
          <w:b/>
        </w:rPr>
      </w:pPr>
      <w:r w:rsidRPr="00437DFF">
        <w:rPr>
          <w:b/>
        </w:rPr>
        <w:t>History of presenting complaint (HPC)</w:t>
      </w:r>
    </w:p>
    <w:p w:rsidR="00091EDE" w:rsidRDefault="00091EDE">
      <w:pPr>
        <w:rPr>
          <w:b/>
        </w:rPr>
      </w:pPr>
    </w:p>
    <w:p w:rsidR="00091EDE" w:rsidRDefault="00091EDE">
      <w:pPr>
        <w:rPr>
          <w:b/>
        </w:rPr>
      </w:pPr>
      <w:r>
        <w:rPr>
          <w:b/>
        </w:rPr>
        <w:t>Medical History</w:t>
      </w:r>
    </w:p>
    <w:p w:rsidR="00091EDE" w:rsidRDefault="00091EDE" w:rsidP="00437DFF">
      <w:r>
        <w:t>Heart/CVS; hypertension, previous MI, stroke, rheumatic fever or endocarditis, heart murmur, angina</w:t>
      </w:r>
    </w:p>
    <w:p w:rsidR="00091EDE" w:rsidRDefault="00091EDE" w:rsidP="00437DFF">
      <w:r>
        <w:t>Chest/</w:t>
      </w:r>
      <w:proofErr w:type="spellStart"/>
      <w:r>
        <w:t>Resp</w:t>
      </w:r>
      <w:proofErr w:type="spellEnd"/>
      <w:r>
        <w:t>; Asthma, Bronchitis, COPD, Recurrent chest infections</w:t>
      </w:r>
    </w:p>
    <w:p w:rsidR="00091EDE" w:rsidRDefault="00091EDE" w:rsidP="00BE3D8A">
      <w:r>
        <w:t xml:space="preserve">Liver and Kidney function </w:t>
      </w:r>
    </w:p>
    <w:p w:rsidR="00091EDE" w:rsidRDefault="00091EDE" w:rsidP="00437DFF">
      <w:r>
        <w:t>Diabetes</w:t>
      </w:r>
    </w:p>
    <w:p w:rsidR="00091EDE" w:rsidRDefault="00091EDE" w:rsidP="00437DFF">
      <w:r>
        <w:t>Epilepsy</w:t>
      </w:r>
    </w:p>
    <w:p w:rsidR="00091EDE" w:rsidRDefault="00091EDE" w:rsidP="00437DFF">
      <w:r>
        <w:t xml:space="preserve">Musculoskeletal; </w:t>
      </w:r>
      <w:proofErr w:type="spellStart"/>
      <w:r>
        <w:t>Arthitis</w:t>
      </w:r>
      <w:proofErr w:type="spellEnd"/>
      <w:r>
        <w:t xml:space="preserve"> (Rheumatoid and Osteo), Osteoporosis</w:t>
      </w:r>
    </w:p>
    <w:p w:rsidR="00091EDE" w:rsidRDefault="00091EDE" w:rsidP="00437DFF">
      <w:r>
        <w:t>Bleeding Disorders; Congenital or medication related</w:t>
      </w:r>
    </w:p>
    <w:p w:rsidR="00091EDE" w:rsidRDefault="00091EDE" w:rsidP="00437DFF">
      <w:r>
        <w:t>Infectious diseases</w:t>
      </w:r>
    </w:p>
    <w:p w:rsidR="00091EDE" w:rsidRDefault="00091EDE" w:rsidP="00437DFF">
      <w:r>
        <w:t>Allergies</w:t>
      </w:r>
    </w:p>
    <w:p w:rsidR="00091EDE" w:rsidRDefault="00091EDE" w:rsidP="00437DFF">
      <w:r>
        <w:t>Medication;</w:t>
      </w:r>
    </w:p>
    <w:p w:rsidR="00091EDE" w:rsidRDefault="00091EDE" w:rsidP="00437DFF">
      <w:r>
        <w:t xml:space="preserve">Previous operations; </w:t>
      </w:r>
    </w:p>
    <w:p w:rsidR="00091EDE" w:rsidRDefault="00091EDE" w:rsidP="00437DFF">
      <w:r>
        <w:t>For all conditions identified, ascertain how well they are controlled. For example;</w:t>
      </w:r>
    </w:p>
    <w:p w:rsidR="00091EDE" w:rsidRDefault="00091EDE" w:rsidP="00BE3D8A">
      <w:pPr>
        <w:ind w:left="720"/>
      </w:pPr>
      <w:r>
        <w:lastRenderedPageBreak/>
        <w:t>Angina…chest pain on during exertion (running/walking up stairs/standing up), never occurs at rest, eased when patient uses GTN spray. Patient only has to use the spray approximately once every six months.</w:t>
      </w:r>
    </w:p>
    <w:p w:rsidR="00091EDE" w:rsidRDefault="00091EDE" w:rsidP="00BE3D8A"/>
    <w:p w:rsidR="00091EDE" w:rsidRPr="00BE3D8A" w:rsidRDefault="00091EDE" w:rsidP="00BE3D8A">
      <w:pPr>
        <w:rPr>
          <w:b/>
        </w:rPr>
      </w:pPr>
      <w:r w:rsidRPr="00BE3D8A">
        <w:rPr>
          <w:b/>
        </w:rPr>
        <w:t>Social History (SH)</w:t>
      </w:r>
    </w:p>
    <w:p w:rsidR="00091EDE" w:rsidRDefault="00091EDE" w:rsidP="00BE3D8A">
      <w:r>
        <w:t>Patient lives with;</w:t>
      </w:r>
    </w:p>
    <w:p w:rsidR="00091EDE" w:rsidRDefault="00091EDE" w:rsidP="00BE3D8A">
      <w:r>
        <w:t>Occupation</w:t>
      </w:r>
    </w:p>
    <w:p w:rsidR="00091EDE" w:rsidRDefault="00091EDE" w:rsidP="00BE3D8A">
      <w:r>
        <w:t>Smokes; how many a day for how many years?</w:t>
      </w:r>
    </w:p>
    <w:p w:rsidR="00091EDE" w:rsidRDefault="00091EDE" w:rsidP="00BE3D8A">
      <w:r>
        <w:t>Alcohol; units per week</w:t>
      </w:r>
    </w:p>
    <w:p w:rsidR="00091EDE" w:rsidRDefault="00091EDE" w:rsidP="00BE3D8A"/>
    <w:p w:rsidR="00091EDE" w:rsidRPr="00BE3D8A" w:rsidRDefault="00091EDE" w:rsidP="00BE3D8A">
      <w:pPr>
        <w:rPr>
          <w:b/>
        </w:rPr>
      </w:pPr>
      <w:r w:rsidRPr="00BE3D8A">
        <w:rPr>
          <w:b/>
        </w:rPr>
        <w:t>Examination</w:t>
      </w:r>
    </w:p>
    <w:p w:rsidR="00091EDE" w:rsidRPr="00BE3D8A" w:rsidRDefault="00091EDE" w:rsidP="00BE3D8A">
      <w:pPr>
        <w:rPr>
          <w:b/>
        </w:rPr>
      </w:pPr>
      <w:r w:rsidRPr="00BE3D8A">
        <w:rPr>
          <w:b/>
        </w:rPr>
        <w:t>Extra-oral</w:t>
      </w:r>
    </w:p>
    <w:p w:rsidR="00091EDE" w:rsidRDefault="00091EDE" w:rsidP="00BE3D8A">
      <w:r>
        <w:t>TMJ; click or crepitus on opening or closing</w:t>
      </w:r>
    </w:p>
    <w:p w:rsidR="00091EDE" w:rsidRDefault="00091EDE" w:rsidP="00BE3D8A">
      <w:r>
        <w:t>Cervical lymphadenopathy</w:t>
      </w:r>
    </w:p>
    <w:p w:rsidR="00091EDE" w:rsidRDefault="00091EDE" w:rsidP="00BE3D8A">
      <w:r>
        <w:t>Muscles of Mastication (Temporalis)</w:t>
      </w:r>
    </w:p>
    <w:p w:rsidR="00091EDE" w:rsidRDefault="00091EDE" w:rsidP="00BE3D8A">
      <w:proofErr w:type="gramStart"/>
      <w:r>
        <w:t>Mouth opening; trismus, deviation on opening?</w:t>
      </w:r>
      <w:proofErr w:type="gramEnd"/>
    </w:p>
    <w:p w:rsidR="00091EDE" w:rsidRDefault="00091EDE" w:rsidP="00BE3D8A">
      <w:r>
        <w:t xml:space="preserve">Swelling/Lumps; site, size, overlying colour, texture (soft/firm/bony hard), </w:t>
      </w:r>
      <w:proofErr w:type="spellStart"/>
      <w:r>
        <w:t>fluctuance</w:t>
      </w:r>
      <w:proofErr w:type="spellEnd"/>
      <w:r>
        <w:t>, associated structures and draw diagram</w:t>
      </w:r>
    </w:p>
    <w:p w:rsidR="00091EDE" w:rsidRDefault="00091EDE" w:rsidP="00BE3D8A">
      <w:r>
        <w:t>Cranial Nerves; particularly V and VII</w:t>
      </w:r>
    </w:p>
    <w:p w:rsidR="00091EDE" w:rsidRDefault="00091EDE" w:rsidP="00BE3D8A">
      <w:pPr>
        <w:rPr>
          <w:b/>
        </w:rPr>
      </w:pPr>
      <w:r w:rsidRPr="00BE3D8A">
        <w:rPr>
          <w:b/>
        </w:rPr>
        <w:t xml:space="preserve">Intraoral </w:t>
      </w:r>
    </w:p>
    <w:p w:rsidR="00091EDE" w:rsidRPr="00C00BB9" w:rsidRDefault="00091EDE" w:rsidP="00BE3D8A">
      <w:r w:rsidRPr="00C00BB9">
        <w:t>Teeth present; caries, # restorations, generalised mobility, TTP, sinus or tenderness</w:t>
      </w:r>
    </w:p>
    <w:p w:rsidR="00091EDE" w:rsidRDefault="00091EDE" w:rsidP="00BE3D8A">
      <w:r w:rsidRPr="00C00BB9">
        <w:t xml:space="preserve">Soft tissue examination; site, size, overlying colour, texture (soft/firm/bony hard), </w:t>
      </w:r>
      <w:proofErr w:type="spellStart"/>
      <w:r w:rsidRPr="00C00BB9">
        <w:t>fluctuance</w:t>
      </w:r>
      <w:proofErr w:type="spellEnd"/>
      <w:r w:rsidRPr="00C00BB9">
        <w:t>, associated structures and draw diagram of lesions</w:t>
      </w:r>
    </w:p>
    <w:p w:rsidR="00091EDE" w:rsidRDefault="00091EDE" w:rsidP="00BE3D8A">
      <w:r>
        <w:t xml:space="preserve">Muscles of Mastication; masseter, lateral </w:t>
      </w:r>
      <w:proofErr w:type="spellStart"/>
      <w:r>
        <w:t>pterygoid</w:t>
      </w:r>
      <w:proofErr w:type="spellEnd"/>
    </w:p>
    <w:p w:rsidR="00091EDE" w:rsidRDefault="00091EDE" w:rsidP="00BE3D8A"/>
    <w:p w:rsidR="00091EDE" w:rsidRPr="00C00BB9" w:rsidRDefault="00091EDE" w:rsidP="00BE3D8A">
      <w:pPr>
        <w:rPr>
          <w:b/>
        </w:rPr>
      </w:pPr>
      <w:r w:rsidRPr="00C00BB9">
        <w:rPr>
          <w:b/>
        </w:rPr>
        <w:t>Differential Diagnosis</w:t>
      </w:r>
    </w:p>
    <w:p w:rsidR="00091EDE" w:rsidRPr="00C00BB9" w:rsidRDefault="00091EDE" w:rsidP="00BE3D8A">
      <w:pPr>
        <w:rPr>
          <w:b/>
        </w:rPr>
      </w:pPr>
    </w:p>
    <w:p w:rsidR="00091EDE" w:rsidRPr="00C00BB9" w:rsidRDefault="00091EDE" w:rsidP="00BE3D8A">
      <w:pPr>
        <w:rPr>
          <w:b/>
        </w:rPr>
      </w:pPr>
      <w:r w:rsidRPr="00C00BB9">
        <w:rPr>
          <w:b/>
        </w:rPr>
        <w:t>Further Investigations</w:t>
      </w:r>
    </w:p>
    <w:p w:rsidR="00091EDE" w:rsidRDefault="00091EDE" w:rsidP="00BE3D8A">
      <w:r>
        <w:t>Radiographs</w:t>
      </w:r>
    </w:p>
    <w:p w:rsidR="00091EDE" w:rsidRDefault="00091EDE" w:rsidP="00BE3D8A">
      <w:r>
        <w:lastRenderedPageBreak/>
        <w:t>Vitality Testing</w:t>
      </w:r>
    </w:p>
    <w:p w:rsidR="00091EDE" w:rsidRDefault="00091EDE" w:rsidP="00BE3D8A">
      <w:r>
        <w:t>Testing for cracked cusps (Cotton Wool)</w:t>
      </w:r>
    </w:p>
    <w:p w:rsidR="00091EDE" w:rsidRDefault="00091EDE" w:rsidP="00BE3D8A"/>
    <w:p w:rsidR="00091EDE" w:rsidRPr="00C00BB9" w:rsidRDefault="00091EDE" w:rsidP="00BE3D8A">
      <w:pPr>
        <w:rPr>
          <w:b/>
        </w:rPr>
      </w:pPr>
      <w:r w:rsidRPr="00C00BB9">
        <w:rPr>
          <w:b/>
        </w:rPr>
        <w:t>Definitive Diagnosis</w:t>
      </w:r>
    </w:p>
    <w:p w:rsidR="00091EDE" w:rsidRPr="00C00BB9" w:rsidRDefault="00091EDE" w:rsidP="00BE3D8A">
      <w:pPr>
        <w:rPr>
          <w:b/>
        </w:rPr>
      </w:pPr>
    </w:p>
    <w:p w:rsidR="00091EDE" w:rsidRPr="00C00BB9" w:rsidRDefault="00091EDE" w:rsidP="00BE3D8A">
      <w:pPr>
        <w:rPr>
          <w:b/>
        </w:rPr>
      </w:pPr>
      <w:r w:rsidRPr="00C00BB9">
        <w:rPr>
          <w:b/>
        </w:rPr>
        <w:t>Management/ Treatment Plan</w:t>
      </w:r>
    </w:p>
    <w:p w:rsidR="00091EDE" w:rsidRDefault="00091EDE" w:rsidP="00BE3D8A">
      <w:r>
        <w:t>Does the patient need any further investigations prior to treatment?</w:t>
      </w:r>
    </w:p>
    <w:p w:rsidR="00091EDE" w:rsidRDefault="00091EDE" w:rsidP="00BE3D8A">
      <w:r>
        <w:t>For example;</w:t>
      </w:r>
    </w:p>
    <w:p w:rsidR="00091EDE" w:rsidRDefault="00091EDE" w:rsidP="00C00BB9">
      <w:pPr>
        <w:ind w:firstLine="720"/>
      </w:pPr>
      <w:r>
        <w:t>Haematology patient-liaise with haematologist</w:t>
      </w:r>
    </w:p>
    <w:p w:rsidR="00091EDE" w:rsidRDefault="00091EDE" w:rsidP="00C00BB9">
      <w:pPr>
        <w:ind w:firstLine="720"/>
      </w:pPr>
      <w:r>
        <w:t>History of high alcoholic intake; Bloods to include FBC, clotting screen and LFTs</w:t>
      </w:r>
    </w:p>
    <w:p w:rsidR="00091EDE" w:rsidRDefault="00091EDE" w:rsidP="00084F3F"/>
    <w:p w:rsidR="00091EDE" w:rsidRPr="00D57093" w:rsidRDefault="00DA5AA8" w:rsidP="00DA5AA8">
      <w:pPr>
        <w:pStyle w:val="Heading2"/>
      </w:pPr>
      <w:r>
        <w:t xml:space="preserve">2. </w:t>
      </w:r>
      <w:r w:rsidR="00091EDE" w:rsidRPr="00D57093">
        <w:t>Clerking a patient prior to surgery</w:t>
      </w:r>
    </w:p>
    <w:p w:rsidR="00091EDE" w:rsidRPr="00D57093" w:rsidRDefault="00091EDE" w:rsidP="000927B9">
      <w:pPr>
        <w:pStyle w:val="NormalWeb"/>
        <w:shd w:val="clear" w:color="auto" w:fill="FFFFFF"/>
        <w:spacing w:line="317" w:lineRule="atLeast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Check the documentation from initial assessment</w:t>
      </w:r>
    </w:p>
    <w:p w:rsidR="00091EDE" w:rsidRPr="00D57093" w:rsidRDefault="00091EDE" w:rsidP="000927B9">
      <w:pPr>
        <w:pStyle w:val="NormalWeb"/>
        <w:shd w:val="clear" w:color="auto" w:fill="FFFFFF"/>
        <w:spacing w:line="317" w:lineRule="atLeast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 xml:space="preserve">Has there been any change in the </w:t>
      </w:r>
      <w:r w:rsidRPr="00D57093">
        <w:rPr>
          <w:rFonts w:ascii="Calibri" w:hAnsi="Calibri"/>
          <w:i/>
          <w:sz w:val="22"/>
          <w:szCs w:val="22"/>
        </w:rPr>
        <w:t>presenting complaint</w:t>
      </w:r>
      <w:r w:rsidRPr="00D57093">
        <w:rPr>
          <w:rFonts w:ascii="Calibri" w:hAnsi="Calibri"/>
          <w:sz w:val="22"/>
          <w:szCs w:val="22"/>
        </w:rPr>
        <w:t xml:space="preserve"> or </w:t>
      </w:r>
      <w:r w:rsidRPr="00D57093">
        <w:rPr>
          <w:rFonts w:ascii="Calibri" w:hAnsi="Calibri"/>
          <w:i/>
          <w:sz w:val="22"/>
          <w:szCs w:val="22"/>
        </w:rPr>
        <w:t>medical history</w:t>
      </w:r>
      <w:r w:rsidRPr="00D57093">
        <w:rPr>
          <w:rFonts w:ascii="Calibri" w:hAnsi="Calibri"/>
          <w:sz w:val="22"/>
          <w:szCs w:val="22"/>
        </w:rPr>
        <w:t>?</w:t>
      </w:r>
    </w:p>
    <w:p w:rsidR="00091EDE" w:rsidRPr="00D57093" w:rsidRDefault="00091EDE" w:rsidP="000927B9">
      <w:pPr>
        <w:pStyle w:val="NormalWeb"/>
        <w:shd w:val="clear" w:color="auto" w:fill="FFFFFF"/>
        <w:spacing w:line="317" w:lineRule="atLeast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Is everything ready for surgery?</w:t>
      </w:r>
    </w:p>
    <w:p w:rsidR="00091EDE" w:rsidRPr="00D57093" w:rsidRDefault="00091EDE" w:rsidP="00D57093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Images</w:t>
      </w:r>
    </w:p>
    <w:p w:rsidR="00091EDE" w:rsidRPr="00D57093" w:rsidRDefault="00091EDE" w:rsidP="001A334B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Consent</w:t>
      </w:r>
    </w:p>
    <w:p w:rsidR="00091EDE" w:rsidRDefault="00091EDE" w:rsidP="00D57093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Blood results</w:t>
      </w:r>
    </w:p>
    <w:p w:rsidR="00091EDE" w:rsidRDefault="00091EDE" w:rsidP="001A334B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Lab work (splints, stents, models)</w:t>
      </w:r>
    </w:p>
    <w:p w:rsidR="00091EDE" w:rsidRDefault="00091EDE" w:rsidP="001A334B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Marked patient (if applicable</w:t>
      </w:r>
      <w:r>
        <w:rPr>
          <w:rFonts w:ascii="Calibri" w:hAnsi="Calibri"/>
          <w:sz w:val="22"/>
          <w:szCs w:val="22"/>
        </w:rPr>
        <w:t>)</w:t>
      </w:r>
    </w:p>
    <w:p w:rsidR="00091EDE" w:rsidRPr="00D57093" w:rsidRDefault="00091EDE" w:rsidP="001A334B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</w:p>
    <w:p w:rsidR="00091EDE" w:rsidRPr="00D57093" w:rsidRDefault="00091EDE" w:rsidP="000927B9">
      <w:pPr>
        <w:pStyle w:val="NormalWeb"/>
        <w:shd w:val="clear" w:color="auto" w:fill="FFFFFF"/>
        <w:spacing w:line="317" w:lineRule="atLeast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Complete the;</w:t>
      </w:r>
    </w:p>
    <w:p w:rsidR="00091EDE" w:rsidRPr="00D57093" w:rsidRDefault="00091EDE" w:rsidP="00D57093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Correct Site Surgery form</w:t>
      </w:r>
    </w:p>
    <w:p w:rsidR="00091EDE" w:rsidRPr="00D57093" w:rsidRDefault="00091EDE" w:rsidP="00D57093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VTE Prophylaxis form</w:t>
      </w:r>
    </w:p>
    <w:p w:rsidR="00091EDE" w:rsidRPr="00D57093" w:rsidRDefault="00091EDE" w:rsidP="00D57093">
      <w:pPr>
        <w:pStyle w:val="NormalWeb"/>
        <w:shd w:val="clear" w:color="auto" w:fill="FFFFFF"/>
        <w:spacing w:line="317" w:lineRule="atLeast"/>
        <w:ind w:firstLine="720"/>
        <w:rPr>
          <w:rFonts w:ascii="Calibri" w:hAnsi="Calibri"/>
          <w:sz w:val="22"/>
          <w:szCs w:val="22"/>
        </w:rPr>
      </w:pPr>
      <w:r w:rsidRPr="00D57093">
        <w:rPr>
          <w:rFonts w:ascii="Calibri" w:hAnsi="Calibri"/>
          <w:sz w:val="22"/>
          <w:szCs w:val="22"/>
        </w:rPr>
        <w:t>Discharge form/TTOs</w:t>
      </w:r>
    </w:p>
    <w:p w:rsidR="00091EDE" w:rsidRPr="00864EFB" w:rsidRDefault="00091EDE" w:rsidP="00DA5AA8">
      <w:pPr>
        <w:pStyle w:val="Heading2"/>
        <w:numPr>
          <w:ilvl w:val="0"/>
          <w:numId w:val="25"/>
        </w:numPr>
        <w:rPr>
          <w:sz w:val="16"/>
          <w:szCs w:val="16"/>
        </w:rPr>
      </w:pPr>
      <w:r>
        <w:br w:type="page"/>
      </w:r>
      <w:r w:rsidRPr="00864EFB">
        <w:t>Facial Trauma</w:t>
      </w:r>
      <w:r w:rsidRPr="00864EF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240"/>
        <w:gridCol w:w="3194"/>
      </w:tblGrid>
      <w:tr w:rsidR="00091EDE" w:rsidTr="00DA5AA8">
        <w:tc>
          <w:tcPr>
            <w:tcW w:w="2088" w:type="dxa"/>
          </w:tcPr>
          <w:p w:rsidR="00091EDE" w:rsidRPr="00DA5AA8" w:rsidRDefault="00091EDE" w:rsidP="00DA5AA8">
            <w:pPr>
              <w:jc w:val="center"/>
              <w:rPr>
                <w:b/>
              </w:rPr>
            </w:pPr>
            <w:r w:rsidRPr="00DA5AA8">
              <w:rPr>
                <w:b/>
              </w:rPr>
              <w:t>Suspected Fracture</w:t>
            </w:r>
          </w:p>
        </w:tc>
        <w:tc>
          <w:tcPr>
            <w:tcW w:w="3240" w:type="dxa"/>
          </w:tcPr>
          <w:p w:rsidR="00091EDE" w:rsidRPr="00DA5AA8" w:rsidRDefault="00091EDE" w:rsidP="00DA5AA8">
            <w:pPr>
              <w:jc w:val="center"/>
              <w:rPr>
                <w:b/>
              </w:rPr>
            </w:pPr>
            <w:r w:rsidRPr="00DA5AA8">
              <w:rPr>
                <w:b/>
              </w:rPr>
              <w:t>Symptoms</w:t>
            </w:r>
          </w:p>
        </w:tc>
        <w:tc>
          <w:tcPr>
            <w:tcW w:w="3194" w:type="dxa"/>
          </w:tcPr>
          <w:p w:rsidR="00091EDE" w:rsidRPr="00DA5AA8" w:rsidRDefault="00091EDE" w:rsidP="00DA5AA8">
            <w:pPr>
              <w:jc w:val="center"/>
              <w:rPr>
                <w:b/>
              </w:rPr>
            </w:pPr>
            <w:r w:rsidRPr="00DA5AA8">
              <w:rPr>
                <w:b/>
              </w:rPr>
              <w:t>Signs</w:t>
            </w:r>
          </w:p>
        </w:tc>
      </w:tr>
      <w:tr w:rsidR="00091EDE" w:rsidTr="00DA5AA8">
        <w:tc>
          <w:tcPr>
            <w:tcW w:w="2088" w:type="dxa"/>
          </w:tcPr>
          <w:p w:rsidR="00091EDE" w:rsidRPr="00864EFB" w:rsidRDefault="00091EDE" w:rsidP="00511368">
            <w:r w:rsidRPr="00864EFB">
              <w:t>Mandible</w:t>
            </w:r>
          </w:p>
        </w:tc>
        <w:tc>
          <w:tcPr>
            <w:tcW w:w="3240" w:type="dxa"/>
          </w:tcPr>
          <w:p w:rsidR="00091EDE" w:rsidRPr="00864EFB" w:rsidRDefault="00091EDE" w:rsidP="00511368">
            <w:r w:rsidRPr="00864EFB">
              <w:t>History of trauma</w:t>
            </w:r>
          </w:p>
          <w:p w:rsidR="00091EDE" w:rsidRPr="00864EFB" w:rsidRDefault="00091EDE" w:rsidP="00511368">
            <w:r w:rsidRPr="00864EFB">
              <w:t>Altered sensation of lip</w:t>
            </w:r>
          </w:p>
          <w:p w:rsidR="00091EDE" w:rsidRPr="00864EFB" w:rsidRDefault="00091EDE" w:rsidP="00511368">
            <w:r w:rsidRPr="00864EFB">
              <w:t>Teeth not meeting properly</w:t>
            </w:r>
          </w:p>
          <w:p w:rsidR="00091EDE" w:rsidRPr="00864EFB" w:rsidRDefault="00091EDE" w:rsidP="00511368">
            <w:r w:rsidRPr="00864EFB">
              <w:t>Pain on opening mouth</w:t>
            </w:r>
          </w:p>
        </w:tc>
        <w:tc>
          <w:tcPr>
            <w:tcW w:w="3194" w:type="dxa"/>
          </w:tcPr>
          <w:p w:rsidR="00091EDE" w:rsidRPr="00864EFB" w:rsidRDefault="00091EDE" w:rsidP="00511368">
            <w:r w:rsidRPr="00864EFB">
              <w:t>Gingival or facial lacerations</w:t>
            </w:r>
          </w:p>
          <w:p w:rsidR="00091EDE" w:rsidRDefault="00091EDE" w:rsidP="00511368">
            <w:r w:rsidRPr="00864EFB">
              <w:t>Swelling</w:t>
            </w:r>
            <w:r>
              <w:t xml:space="preserve"> and bruising</w:t>
            </w:r>
          </w:p>
          <w:p w:rsidR="00091EDE" w:rsidRPr="00864EFB" w:rsidRDefault="00091EDE" w:rsidP="00511368">
            <w:r>
              <w:t>S</w:t>
            </w:r>
            <w:r w:rsidRPr="00864EFB">
              <w:t>ublingual haematoma</w:t>
            </w:r>
          </w:p>
          <w:p w:rsidR="00091EDE" w:rsidRPr="00864EFB" w:rsidRDefault="00091EDE" w:rsidP="00511368">
            <w:r>
              <w:t xml:space="preserve">Step </w:t>
            </w:r>
            <w:r w:rsidRPr="00864EFB">
              <w:t xml:space="preserve">deformity </w:t>
            </w:r>
            <w:r>
              <w:t>(lower border of mandible)</w:t>
            </w:r>
          </w:p>
          <w:p w:rsidR="00091EDE" w:rsidRPr="00864EFB" w:rsidRDefault="00091EDE" w:rsidP="00511368">
            <w:r>
              <w:t>M</w:t>
            </w:r>
            <w:r w:rsidRPr="00864EFB">
              <w:t>obility of mandible</w:t>
            </w:r>
          </w:p>
          <w:p w:rsidR="00091EDE" w:rsidRPr="00864EFB" w:rsidRDefault="00091EDE" w:rsidP="00511368">
            <w:r w:rsidRPr="00864EFB">
              <w:t>Malocclusion and step deformity teeth</w:t>
            </w:r>
          </w:p>
          <w:p w:rsidR="00091EDE" w:rsidRPr="00864EFB" w:rsidRDefault="00091EDE" w:rsidP="00511368">
            <w:r w:rsidRPr="00864EFB">
              <w:t>Para/anaesthesia of lower lip</w:t>
            </w:r>
          </w:p>
          <w:p w:rsidR="00091EDE" w:rsidRPr="00864EFB" w:rsidRDefault="00091EDE" w:rsidP="00511368">
            <w:r w:rsidRPr="00864EFB">
              <w:t>Damaged teeth</w:t>
            </w:r>
          </w:p>
          <w:p w:rsidR="00091EDE" w:rsidRPr="00864EFB" w:rsidRDefault="00091EDE" w:rsidP="00511368">
            <w:r w:rsidRPr="00864EFB">
              <w:t>Bleeding from the ear</w:t>
            </w:r>
          </w:p>
          <w:p w:rsidR="00091EDE" w:rsidRPr="00864EFB" w:rsidRDefault="00091EDE" w:rsidP="00511368"/>
        </w:tc>
      </w:tr>
      <w:tr w:rsidR="00091EDE" w:rsidTr="00DA5AA8">
        <w:tc>
          <w:tcPr>
            <w:tcW w:w="2088" w:type="dxa"/>
          </w:tcPr>
          <w:p w:rsidR="00091EDE" w:rsidRPr="00864EFB" w:rsidRDefault="00091EDE" w:rsidP="00511368">
            <w:proofErr w:type="spellStart"/>
            <w:r w:rsidRPr="00864EFB">
              <w:t>Zygomatic</w:t>
            </w:r>
            <w:proofErr w:type="spellEnd"/>
            <w:r w:rsidRPr="00864EFB">
              <w:t xml:space="preserve"> complex</w:t>
            </w:r>
          </w:p>
        </w:tc>
        <w:tc>
          <w:tcPr>
            <w:tcW w:w="3240" w:type="dxa"/>
          </w:tcPr>
          <w:p w:rsidR="00091EDE" w:rsidRPr="00864EFB" w:rsidRDefault="00091EDE" w:rsidP="00511368">
            <w:r w:rsidRPr="00864EFB">
              <w:t>History of trauma</w:t>
            </w:r>
          </w:p>
          <w:p w:rsidR="00091EDE" w:rsidRPr="00864EFB" w:rsidRDefault="00091EDE" w:rsidP="00511368">
            <w:r w:rsidRPr="00864EFB">
              <w:t>Pain and swelling</w:t>
            </w:r>
          </w:p>
          <w:p w:rsidR="00091EDE" w:rsidRPr="00864EFB" w:rsidRDefault="00091EDE" w:rsidP="00511368">
            <w:r w:rsidRPr="00864EFB">
              <w:t>‘Flat cheek’</w:t>
            </w:r>
          </w:p>
          <w:p w:rsidR="00091EDE" w:rsidRPr="00864EFB" w:rsidRDefault="00091EDE" w:rsidP="00511368">
            <w:r w:rsidRPr="00864EFB">
              <w:t>Numbness of cheek or teeth</w:t>
            </w:r>
          </w:p>
          <w:p w:rsidR="00091EDE" w:rsidRPr="00864EFB" w:rsidRDefault="00091EDE" w:rsidP="00511368"/>
        </w:tc>
        <w:tc>
          <w:tcPr>
            <w:tcW w:w="3194" w:type="dxa"/>
          </w:tcPr>
          <w:p w:rsidR="00091EDE" w:rsidRPr="00864EFB" w:rsidRDefault="00091EDE" w:rsidP="00511368">
            <w:r w:rsidRPr="00864EFB">
              <w:t>Flattened zygoma</w:t>
            </w:r>
            <w:r>
              <w:t>/Asymmetry</w:t>
            </w:r>
          </w:p>
          <w:p w:rsidR="00091EDE" w:rsidRPr="00864EFB" w:rsidRDefault="00091EDE" w:rsidP="00511368">
            <w:r w:rsidRPr="00864EFB">
              <w:t>Swelling and bruising of cheek</w:t>
            </w:r>
          </w:p>
          <w:p w:rsidR="00091EDE" w:rsidRPr="00864EFB" w:rsidRDefault="00091EDE" w:rsidP="00511368">
            <w:r w:rsidRPr="00864EFB">
              <w:t xml:space="preserve">Step deformity (orbital rims) </w:t>
            </w:r>
          </w:p>
          <w:p w:rsidR="00091EDE" w:rsidRPr="00864EFB" w:rsidRDefault="00091EDE" w:rsidP="00511368">
            <w:proofErr w:type="spellStart"/>
            <w:r w:rsidRPr="00864EFB">
              <w:t>Peri</w:t>
            </w:r>
            <w:proofErr w:type="spellEnd"/>
            <w:r w:rsidRPr="00864EFB">
              <w:t>-orbital ecchymosis</w:t>
            </w:r>
          </w:p>
          <w:p w:rsidR="00091EDE" w:rsidRPr="00864EFB" w:rsidRDefault="00091EDE" w:rsidP="00511368">
            <w:proofErr w:type="spellStart"/>
            <w:r w:rsidRPr="00864EFB">
              <w:t>Subconjunctival</w:t>
            </w:r>
            <w:proofErr w:type="spellEnd"/>
            <w:r w:rsidRPr="00864EFB">
              <w:t xml:space="preserve"> haemorrhage</w:t>
            </w:r>
          </w:p>
          <w:p w:rsidR="00091EDE" w:rsidRPr="00864EFB" w:rsidRDefault="00091EDE" w:rsidP="00511368">
            <w:r w:rsidRPr="00864EFB">
              <w:t>Para/anaesthesia of infra-orbital nerve</w:t>
            </w:r>
          </w:p>
          <w:p w:rsidR="00091EDE" w:rsidRPr="00864EFB" w:rsidRDefault="00091EDE" w:rsidP="00511368">
            <w:r w:rsidRPr="00864EFB">
              <w:t>Trismus and restricted lateral excursion</w:t>
            </w:r>
          </w:p>
          <w:p w:rsidR="00091EDE" w:rsidRPr="00864EFB" w:rsidRDefault="00091EDE" w:rsidP="00511368">
            <w:r w:rsidRPr="00864EFB">
              <w:t>Epistaxis</w:t>
            </w:r>
          </w:p>
          <w:p w:rsidR="00091EDE" w:rsidRPr="00864EFB" w:rsidRDefault="00091EDE" w:rsidP="00511368"/>
        </w:tc>
      </w:tr>
      <w:tr w:rsidR="00091EDE" w:rsidTr="00DA5AA8">
        <w:tc>
          <w:tcPr>
            <w:tcW w:w="2088" w:type="dxa"/>
          </w:tcPr>
          <w:p w:rsidR="00091EDE" w:rsidRPr="00864EFB" w:rsidRDefault="00091EDE" w:rsidP="00511368">
            <w:r w:rsidRPr="00864EFB">
              <w:t>Isolated Orbit</w:t>
            </w:r>
          </w:p>
        </w:tc>
        <w:tc>
          <w:tcPr>
            <w:tcW w:w="3240" w:type="dxa"/>
          </w:tcPr>
          <w:p w:rsidR="00091EDE" w:rsidRPr="00864EFB" w:rsidRDefault="00091EDE" w:rsidP="00511368">
            <w:r w:rsidRPr="00864EFB">
              <w:t>History of trauma</w:t>
            </w:r>
          </w:p>
          <w:p w:rsidR="00091EDE" w:rsidRPr="00864EFB" w:rsidRDefault="00091EDE" w:rsidP="00511368">
            <w:r w:rsidRPr="00864EFB">
              <w:t>Blurred vision</w:t>
            </w:r>
          </w:p>
          <w:p w:rsidR="00091EDE" w:rsidRPr="00864EFB" w:rsidRDefault="00091EDE" w:rsidP="00511368">
            <w:r w:rsidRPr="00864EFB">
              <w:t>Double vision</w:t>
            </w:r>
          </w:p>
          <w:p w:rsidR="00091EDE" w:rsidRPr="00864EFB" w:rsidRDefault="00091EDE" w:rsidP="00511368"/>
        </w:tc>
        <w:tc>
          <w:tcPr>
            <w:tcW w:w="3194" w:type="dxa"/>
          </w:tcPr>
          <w:p w:rsidR="00091EDE" w:rsidRPr="00864EFB" w:rsidRDefault="00091EDE" w:rsidP="00511368">
            <w:r>
              <w:t>Step deformity in orbital rim</w:t>
            </w:r>
          </w:p>
          <w:p w:rsidR="00091EDE" w:rsidRPr="00864EFB" w:rsidRDefault="00091EDE" w:rsidP="00511368">
            <w:proofErr w:type="spellStart"/>
            <w:r w:rsidRPr="00864EFB">
              <w:t>Enopthalmus</w:t>
            </w:r>
            <w:proofErr w:type="spellEnd"/>
            <w:r w:rsidRPr="00864EFB">
              <w:t xml:space="preserve"> /</w:t>
            </w:r>
            <w:proofErr w:type="spellStart"/>
            <w:r w:rsidRPr="00864EFB">
              <w:t>Exopthalmus</w:t>
            </w:r>
            <w:proofErr w:type="spellEnd"/>
          </w:p>
          <w:p w:rsidR="00091EDE" w:rsidRPr="00864EFB" w:rsidRDefault="00091EDE" w:rsidP="00511368">
            <w:proofErr w:type="spellStart"/>
            <w:r w:rsidRPr="00864EFB">
              <w:t>Peri</w:t>
            </w:r>
            <w:proofErr w:type="spellEnd"/>
            <w:r w:rsidRPr="00864EFB">
              <w:t>-orbital ecchymosis</w:t>
            </w:r>
          </w:p>
          <w:p w:rsidR="00091EDE" w:rsidRPr="00864EFB" w:rsidRDefault="00091EDE" w:rsidP="00511368">
            <w:proofErr w:type="spellStart"/>
            <w:r w:rsidRPr="00864EFB">
              <w:t>Subconjunctival</w:t>
            </w:r>
            <w:proofErr w:type="spellEnd"/>
            <w:r w:rsidRPr="00864EFB">
              <w:t xml:space="preserve"> haemorrhage</w:t>
            </w:r>
          </w:p>
          <w:p w:rsidR="00091EDE" w:rsidRPr="00864EFB" w:rsidRDefault="00091EDE" w:rsidP="00511368">
            <w:r w:rsidRPr="00864EFB">
              <w:t>Para/anaesthesia of infra-orbital nerve</w:t>
            </w:r>
          </w:p>
          <w:p w:rsidR="00091EDE" w:rsidRPr="00864EFB" w:rsidRDefault="00091EDE" w:rsidP="00511368">
            <w:r w:rsidRPr="00864EFB">
              <w:t>Restricted eye movements</w:t>
            </w:r>
          </w:p>
          <w:p w:rsidR="00091EDE" w:rsidRPr="00864EFB" w:rsidRDefault="00091EDE" w:rsidP="00511368">
            <w:r w:rsidRPr="00864EFB">
              <w:t>Diplopia</w:t>
            </w:r>
          </w:p>
          <w:p w:rsidR="00091EDE" w:rsidRPr="00DA5AA8" w:rsidRDefault="00091EDE" w:rsidP="00511368">
            <w:pPr>
              <w:rPr>
                <w:b/>
              </w:rPr>
            </w:pPr>
            <w:r w:rsidRPr="00DA5AA8">
              <w:rPr>
                <w:b/>
              </w:rPr>
              <w:t xml:space="preserve">NB </w:t>
            </w:r>
            <w:proofErr w:type="spellStart"/>
            <w:r w:rsidRPr="00DA5AA8">
              <w:rPr>
                <w:b/>
              </w:rPr>
              <w:t>Retrobulbar</w:t>
            </w:r>
            <w:proofErr w:type="spellEnd"/>
            <w:r w:rsidRPr="00DA5AA8">
              <w:rPr>
                <w:b/>
              </w:rPr>
              <w:t xml:space="preserve"> haemorrhage </w:t>
            </w:r>
          </w:p>
        </w:tc>
      </w:tr>
      <w:tr w:rsidR="00091EDE" w:rsidTr="00DA5AA8">
        <w:tc>
          <w:tcPr>
            <w:tcW w:w="2088" w:type="dxa"/>
          </w:tcPr>
          <w:p w:rsidR="00091EDE" w:rsidRPr="00864EFB" w:rsidRDefault="00091EDE" w:rsidP="00511368">
            <w:proofErr w:type="spellStart"/>
            <w:r w:rsidRPr="00864EFB">
              <w:t>Midfac</w:t>
            </w:r>
            <w:r>
              <w:t>e</w:t>
            </w:r>
            <w:proofErr w:type="spellEnd"/>
            <w:r w:rsidRPr="00864EFB">
              <w:t xml:space="preserve"> fractures</w:t>
            </w:r>
          </w:p>
        </w:tc>
        <w:tc>
          <w:tcPr>
            <w:tcW w:w="3240" w:type="dxa"/>
          </w:tcPr>
          <w:p w:rsidR="00091EDE" w:rsidRPr="00864EFB" w:rsidRDefault="00091EDE" w:rsidP="00511368">
            <w:r w:rsidRPr="00864EFB">
              <w:t>Any of the above depending on level (Le Fort I, II or III)</w:t>
            </w:r>
          </w:p>
        </w:tc>
        <w:tc>
          <w:tcPr>
            <w:tcW w:w="3194" w:type="dxa"/>
          </w:tcPr>
          <w:p w:rsidR="00091EDE" w:rsidRPr="00864EFB" w:rsidRDefault="00091EDE" w:rsidP="00511368">
            <w:r w:rsidRPr="00864EFB">
              <w:t xml:space="preserve">As above but more specifically; </w:t>
            </w:r>
          </w:p>
          <w:p w:rsidR="00091EDE" w:rsidRDefault="00091EDE" w:rsidP="00511368">
            <w:r w:rsidRPr="00864EFB">
              <w:t>Mobility of maxilla</w:t>
            </w:r>
            <w:r>
              <w:t xml:space="preserve"> </w:t>
            </w:r>
          </w:p>
          <w:p w:rsidR="00091EDE" w:rsidRPr="00864EFB" w:rsidRDefault="00091EDE" w:rsidP="00511368">
            <w:r w:rsidRPr="00864EFB">
              <w:t>Mobile middle third of face</w:t>
            </w:r>
            <w:r>
              <w:t xml:space="preserve"> </w:t>
            </w:r>
          </w:p>
          <w:p w:rsidR="00091EDE" w:rsidRPr="00864EFB" w:rsidRDefault="00091EDE" w:rsidP="00511368">
            <w:r w:rsidRPr="00864EFB">
              <w:t>Deranged occlusion</w:t>
            </w:r>
          </w:p>
          <w:p w:rsidR="00091EDE" w:rsidRPr="00864EFB" w:rsidRDefault="00091EDE" w:rsidP="00511368">
            <w:r w:rsidRPr="00864EFB">
              <w:t>Palpable crepitus in upper buccal sulcus</w:t>
            </w:r>
          </w:p>
          <w:p w:rsidR="00091EDE" w:rsidRPr="00864EFB" w:rsidRDefault="00091EDE" w:rsidP="00511368">
            <w:r w:rsidRPr="00864EFB">
              <w:t>‘Cracked pot’ percussion note from upper teeth</w:t>
            </w:r>
          </w:p>
          <w:p w:rsidR="00091EDE" w:rsidRPr="00864EFB" w:rsidRDefault="00091EDE" w:rsidP="00511368">
            <w:r w:rsidRPr="00864EFB">
              <w:t xml:space="preserve">Haematoma intra-orally </w:t>
            </w:r>
            <w:r>
              <w:t>(</w:t>
            </w:r>
            <w:r w:rsidRPr="00864EFB">
              <w:t>zygoma or palate</w:t>
            </w:r>
            <w:r>
              <w:t>)</w:t>
            </w:r>
          </w:p>
          <w:p w:rsidR="00091EDE" w:rsidRPr="00864EFB" w:rsidRDefault="00091EDE" w:rsidP="00511368">
            <w:r w:rsidRPr="00864EFB">
              <w:t>Gagging on posterior teeth</w:t>
            </w:r>
          </w:p>
          <w:p w:rsidR="00091EDE" w:rsidRPr="00864EFB" w:rsidRDefault="00091EDE" w:rsidP="00511368">
            <w:r w:rsidRPr="00864EFB">
              <w:t>Anterior open bite</w:t>
            </w:r>
          </w:p>
          <w:p w:rsidR="00091EDE" w:rsidRPr="00864EFB" w:rsidRDefault="00091EDE" w:rsidP="00511368">
            <w:proofErr w:type="spellStart"/>
            <w:r>
              <w:t>Septal</w:t>
            </w:r>
            <w:proofErr w:type="spellEnd"/>
            <w:r>
              <w:t xml:space="preserve"> h</w:t>
            </w:r>
            <w:r w:rsidRPr="00864EFB">
              <w:t>aematoma</w:t>
            </w:r>
          </w:p>
          <w:p w:rsidR="00091EDE" w:rsidRDefault="00091EDE" w:rsidP="00511368">
            <w:r w:rsidRPr="00864EFB">
              <w:t xml:space="preserve">CSF </w:t>
            </w:r>
            <w:r>
              <w:t>leak (nose and ear)</w:t>
            </w:r>
          </w:p>
          <w:p w:rsidR="00091EDE" w:rsidRPr="00864EFB" w:rsidRDefault="00091EDE" w:rsidP="00511368"/>
        </w:tc>
      </w:tr>
    </w:tbl>
    <w:p w:rsidR="00091EDE" w:rsidRDefault="00091EDE" w:rsidP="000927B9"/>
    <w:p w:rsidR="00091EDE" w:rsidRPr="00A14C7C" w:rsidRDefault="00091EDE" w:rsidP="000927B9">
      <w:pPr>
        <w:rPr>
          <w:b/>
        </w:rPr>
      </w:pPr>
      <w:r w:rsidRPr="00A14C7C">
        <w:rPr>
          <w:b/>
        </w:rPr>
        <w:t>Radiographs</w:t>
      </w:r>
    </w:p>
    <w:p w:rsidR="00091EDE" w:rsidRDefault="00091EDE" w:rsidP="000927B9">
      <w:r w:rsidRPr="00A14C7C">
        <w:t>Radiographs in two planes</w:t>
      </w:r>
    </w:p>
    <w:p w:rsidR="00091EDE" w:rsidRDefault="00091EDE" w:rsidP="000927B9">
      <w:r w:rsidRPr="00A14C7C">
        <w:t>Mandible; OPG and PA mandible</w:t>
      </w:r>
    </w:p>
    <w:p w:rsidR="00091EDE" w:rsidRDefault="00091EDE" w:rsidP="000927B9">
      <w:proofErr w:type="spellStart"/>
      <w:r w:rsidRPr="00A14C7C">
        <w:t>Zygomatic</w:t>
      </w:r>
      <w:proofErr w:type="spellEnd"/>
      <w:r w:rsidRPr="00A14C7C">
        <w:t xml:space="preserve"> complex (</w:t>
      </w:r>
      <w:proofErr w:type="spellStart"/>
      <w:r w:rsidRPr="00A14C7C">
        <w:t>zygomatic</w:t>
      </w:r>
      <w:proofErr w:type="spellEnd"/>
      <w:r w:rsidRPr="00A14C7C">
        <w:t xml:space="preserve"> </w:t>
      </w:r>
      <w:proofErr w:type="spellStart"/>
      <w:r w:rsidRPr="00A14C7C">
        <w:t>butress</w:t>
      </w:r>
      <w:proofErr w:type="spellEnd"/>
      <w:r w:rsidRPr="00A14C7C">
        <w:t>, orbital rim</w:t>
      </w:r>
      <w:proofErr w:type="gramStart"/>
      <w:r w:rsidRPr="00A14C7C">
        <w:t>) ;</w:t>
      </w:r>
      <w:proofErr w:type="gramEnd"/>
      <w:r w:rsidRPr="00A14C7C">
        <w:t xml:space="preserve"> </w:t>
      </w:r>
      <w:smartTag w:uri="urn:schemas-microsoft-com:office:smarttags" w:element="place">
        <w:r w:rsidRPr="00A14C7C">
          <w:t>OM</w:t>
        </w:r>
      </w:smartTag>
      <w:r w:rsidRPr="00A14C7C">
        <w:t>, OM15, or OM30</w:t>
      </w:r>
    </w:p>
    <w:p w:rsidR="00091EDE" w:rsidRDefault="00091EDE" w:rsidP="000927B9">
      <w:r w:rsidRPr="00A14C7C">
        <w:t xml:space="preserve">Le Fort Fractures, </w:t>
      </w:r>
      <w:smartTag w:uri="urn:schemas-microsoft-com:office:smarttags" w:element="place">
        <w:r w:rsidRPr="00A14C7C">
          <w:t>OM</w:t>
        </w:r>
      </w:smartTag>
      <w:r w:rsidRPr="00A14C7C">
        <w:t xml:space="preserve"> views</w:t>
      </w:r>
    </w:p>
    <w:p w:rsidR="00091EDE" w:rsidRPr="00A14C7C" w:rsidRDefault="00091EDE" w:rsidP="000927B9">
      <w:proofErr w:type="spellStart"/>
      <w:r w:rsidRPr="00A14C7C">
        <w:t>Communited</w:t>
      </w:r>
      <w:proofErr w:type="spellEnd"/>
      <w:r w:rsidRPr="00A14C7C">
        <w:t xml:space="preserve"> or multiple fractures; consider CT scan</w:t>
      </w:r>
    </w:p>
    <w:p w:rsidR="00091EDE" w:rsidRDefault="00091EDE" w:rsidP="00DA5AA8">
      <w:pPr>
        <w:pStyle w:val="Heading2"/>
        <w:numPr>
          <w:ilvl w:val="0"/>
          <w:numId w:val="25"/>
        </w:numPr>
      </w:pPr>
      <w:r>
        <w:br w:type="page"/>
      </w:r>
      <w:r w:rsidRPr="00850233">
        <w:t>Medical Emergencies</w:t>
      </w:r>
    </w:p>
    <w:p w:rsidR="00091EDE" w:rsidRDefault="00091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Asthma</w:t>
      </w:r>
    </w:p>
    <w:p w:rsidR="00091EDE" w:rsidRPr="000209F0" w:rsidRDefault="00091EDE" w:rsidP="000209F0">
      <w:pPr>
        <w:rPr>
          <w:u w:val="single"/>
        </w:rPr>
      </w:pPr>
      <w:r w:rsidRPr="000209F0">
        <w:rPr>
          <w:u w:val="single"/>
        </w:rPr>
        <w:t>Symptoms and Signs</w:t>
      </w:r>
    </w:p>
    <w:p w:rsidR="00091EDE" w:rsidRDefault="00091EDE" w:rsidP="00F57EF5">
      <w:pPr>
        <w:pStyle w:val="NoSpacing"/>
      </w:pPr>
      <w:r w:rsidRPr="000209F0">
        <w:t xml:space="preserve">Clinical features of </w:t>
      </w:r>
      <w:r w:rsidRPr="000209F0">
        <w:rPr>
          <w:i/>
        </w:rPr>
        <w:t>acute severe</w:t>
      </w:r>
      <w:r w:rsidRPr="000209F0">
        <w:t xml:space="preserve"> asthma in adults include:</w:t>
      </w:r>
    </w:p>
    <w:p w:rsidR="00091EDE" w:rsidRDefault="00091EDE" w:rsidP="00F57EF5">
      <w:pPr>
        <w:pStyle w:val="NoSpacing"/>
        <w:numPr>
          <w:ilvl w:val="0"/>
          <w:numId w:val="20"/>
        </w:numPr>
      </w:pPr>
      <w:r w:rsidRPr="000209F0">
        <w:t>Inability to complete sentences in one breath.</w:t>
      </w:r>
    </w:p>
    <w:p w:rsidR="00091EDE" w:rsidRDefault="00091EDE" w:rsidP="00F57EF5">
      <w:pPr>
        <w:pStyle w:val="NoSpacing"/>
        <w:numPr>
          <w:ilvl w:val="0"/>
          <w:numId w:val="20"/>
        </w:numPr>
      </w:pPr>
      <w:r w:rsidRPr="000209F0">
        <w:t>Respiratory rate &gt; 25 per minute.</w:t>
      </w:r>
    </w:p>
    <w:p w:rsidR="00091EDE" w:rsidRDefault="00091EDE" w:rsidP="00F57EF5">
      <w:pPr>
        <w:pStyle w:val="NoSpacing"/>
        <w:numPr>
          <w:ilvl w:val="0"/>
          <w:numId w:val="20"/>
        </w:numPr>
      </w:pPr>
      <w:r w:rsidRPr="000209F0">
        <w:t>Tachycardia (heart rate &gt; 110 per minute)</w:t>
      </w:r>
    </w:p>
    <w:p w:rsidR="00091EDE" w:rsidRPr="000209F0" w:rsidRDefault="00091EDE" w:rsidP="00F57EF5">
      <w:pPr>
        <w:pStyle w:val="NoSpacing"/>
        <w:numPr>
          <w:ilvl w:val="0"/>
          <w:numId w:val="20"/>
        </w:numPr>
      </w:pPr>
    </w:p>
    <w:p w:rsidR="00091EDE" w:rsidRDefault="00091EDE" w:rsidP="00F57EF5">
      <w:pPr>
        <w:pStyle w:val="NoSpacing"/>
      </w:pPr>
      <w:r w:rsidRPr="000209F0">
        <w:t xml:space="preserve">Clinical features of </w:t>
      </w:r>
      <w:r w:rsidRPr="000209F0">
        <w:rPr>
          <w:i/>
        </w:rPr>
        <w:t>life threatening</w:t>
      </w:r>
      <w:r w:rsidRPr="000209F0">
        <w:t xml:space="preserve"> asthma in adults include:</w:t>
      </w:r>
    </w:p>
    <w:p w:rsidR="00091EDE" w:rsidRDefault="00091EDE" w:rsidP="00F57EF5">
      <w:pPr>
        <w:pStyle w:val="NoSpacing"/>
        <w:numPr>
          <w:ilvl w:val="0"/>
          <w:numId w:val="21"/>
        </w:numPr>
      </w:pPr>
      <w:r w:rsidRPr="000209F0">
        <w:t>Cyanosis or respiratory rate &lt; 8 per minute.</w:t>
      </w:r>
    </w:p>
    <w:p w:rsidR="00091EDE" w:rsidRDefault="00091EDE" w:rsidP="00F57EF5">
      <w:pPr>
        <w:pStyle w:val="NoSpacing"/>
        <w:numPr>
          <w:ilvl w:val="0"/>
          <w:numId w:val="21"/>
        </w:numPr>
      </w:pPr>
      <w:proofErr w:type="spellStart"/>
      <w:r w:rsidRPr="000209F0">
        <w:t>Bradycardia</w:t>
      </w:r>
      <w:proofErr w:type="spellEnd"/>
      <w:r w:rsidRPr="000209F0">
        <w:t xml:space="preserve"> (heart rate &lt; 50 per minute).</w:t>
      </w:r>
    </w:p>
    <w:p w:rsidR="00091EDE" w:rsidRDefault="00091EDE" w:rsidP="00F57EF5">
      <w:pPr>
        <w:pStyle w:val="NoSpacing"/>
        <w:numPr>
          <w:ilvl w:val="0"/>
          <w:numId w:val="21"/>
        </w:numPr>
      </w:pPr>
      <w:r w:rsidRPr="000209F0">
        <w:t>Exhaustion, confusion, decreased conscious level</w:t>
      </w:r>
    </w:p>
    <w:p w:rsidR="00091EDE" w:rsidRPr="000209F0" w:rsidRDefault="00091EDE" w:rsidP="00F57EF5">
      <w:pPr>
        <w:pStyle w:val="NoSpacing"/>
        <w:ind w:left="360"/>
      </w:pPr>
    </w:p>
    <w:p w:rsidR="00091EDE" w:rsidRPr="000209F0" w:rsidRDefault="00091EDE" w:rsidP="00DE01FC">
      <w:pPr>
        <w:rPr>
          <w:rFonts w:cs="Arial"/>
          <w:color w:val="000000"/>
          <w:u w:val="single"/>
          <w:lang w:eastAsia="en-GB"/>
        </w:rPr>
      </w:pPr>
      <w:r w:rsidRPr="000209F0">
        <w:rPr>
          <w:rFonts w:cs="Arial"/>
          <w:color w:val="000000"/>
          <w:u w:val="single"/>
          <w:lang w:eastAsia="en-GB"/>
        </w:rPr>
        <w:t>Management</w:t>
      </w:r>
    </w:p>
    <w:p w:rsidR="00091EDE" w:rsidRPr="000209F0" w:rsidRDefault="00091EDE" w:rsidP="00DE01FC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S</w:t>
      </w:r>
      <w:r w:rsidRPr="000209F0">
        <w:rPr>
          <w:rFonts w:cs="Arial"/>
          <w:lang w:eastAsia="en-GB"/>
        </w:rPr>
        <w:t xml:space="preserve">albutamol </w:t>
      </w:r>
      <w:proofErr w:type="gramStart"/>
      <w:r>
        <w:rPr>
          <w:rFonts w:cs="Arial"/>
          <w:lang w:eastAsia="en-GB"/>
        </w:rPr>
        <w:t>(100 micrograms/activ</w:t>
      </w:r>
      <w:r w:rsidRPr="000209F0">
        <w:rPr>
          <w:rFonts w:cs="Arial"/>
          <w:lang w:eastAsia="en-GB"/>
        </w:rPr>
        <w:t>ation)</w:t>
      </w:r>
      <w:proofErr w:type="gramEnd"/>
      <w:r w:rsidRPr="000209F0">
        <w:rPr>
          <w:rFonts w:cs="Arial"/>
          <w:lang w:eastAsia="en-GB"/>
        </w:rPr>
        <w:t xml:space="preserve"> with large volume spacer. Up to 10 activations every 10 minutes</w:t>
      </w:r>
    </w:p>
    <w:p w:rsidR="00091EDE" w:rsidRPr="000209F0" w:rsidRDefault="00091EDE" w:rsidP="00DE01FC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0209F0" w:rsidRDefault="00091EDE" w:rsidP="00DE01FC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>Oxygen (15 litres per minute) should be given.</w:t>
      </w:r>
    </w:p>
    <w:p w:rsidR="00091EDE" w:rsidRPr="000209F0" w:rsidRDefault="00091EDE" w:rsidP="00DE01FC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741A79" w:rsidRDefault="00091EDE" w:rsidP="00741A79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>If any patient becomes unresponsive always check for ‘signs of life’ (breathing and</w:t>
      </w:r>
      <w:r>
        <w:rPr>
          <w:rFonts w:cs="Arial"/>
          <w:lang w:eastAsia="en-GB"/>
        </w:rPr>
        <w:t xml:space="preserve"> </w:t>
      </w:r>
      <w:r w:rsidRPr="000209F0">
        <w:rPr>
          <w:rFonts w:cs="Arial"/>
          <w:lang w:eastAsia="en-GB"/>
        </w:rPr>
        <w:t>circulation) and start CPR</w:t>
      </w:r>
      <w:r>
        <w:rPr>
          <w:rFonts w:cs="Arial"/>
          <w:lang w:eastAsia="en-GB"/>
        </w:rPr>
        <w:t xml:space="preserve"> if indicated</w:t>
      </w:r>
    </w:p>
    <w:p w:rsidR="00091EDE" w:rsidRDefault="00091EDE">
      <w:pPr>
        <w:rPr>
          <w:b/>
          <w:sz w:val="24"/>
          <w:szCs w:val="24"/>
        </w:rPr>
      </w:pPr>
    </w:p>
    <w:p w:rsidR="00091EDE" w:rsidRDefault="00091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Anaphylaxis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>Signs and symptoms may include: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Default="00091EDE" w:rsidP="000209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proofErr w:type="spellStart"/>
      <w:r w:rsidRPr="000209F0">
        <w:rPr>
          <w:rFonts w:cs="Arial"/>
          <w:color w:val="000000"/>
          <w:lang w:eastAsia="en-GB"/>
        </w:rPr>
        <w:t>Urticaria</w:t>
      </w:r>
      <w:proofErr w:type="spellEnd"/>
      <w:r w:rsidRPr="000209F0">
        <w:rPr>
          <w:rFonts w:cs="Arial"/>
          <w:color w:val="000000"/>
          <w:lang w:eastAsia="en-GB"/>
        </w:rPr>
        <w:t>, erythema, rhinitis, conjunctivitis.</w:t>
      </w:r>
    </w:p>
    <w:p w:rsidR="00091EDE" w:rsidRDefault="00091EDE" w:rsidP="000209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>Abdominal pain, vomiting, diarrhoea and a sense of impending doom.</w:t>
      </w:r>
    </w:p>
    <w:p w:rsidR="00091EDE" w:rsidRDefault="00091EDE" w:rsidP="000209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smartTag w:uri="urn:schemas-microsoft-com:office:smarttags" w:element="place">
        <w:r w:rsidRPr="000209F0">
          <w:rPr>
            <w:rFonts w:cs="Arial"/>
            <w:color w:val="000000"/>
            <w:lang w:eastAsia="en-GB"/>
          </w:rPr>
          <w:t>Flushing</w:t>
        </w:r>
      </w:smartTag>
      <w:r w:rsidRPr="000209F0">
        <w:rPr>
          <w:rFonts w:cs="Arial"/>
          <w:color w:val="000000"/>
          <w:lang w:eastAsia="en-GB"/>
        </w:rPr>
        <w:t xml:space="preserve"> is common, but pallor may also occur.</w:t>
      </w:r>
    </w:p>
    <w:p w:rsidR="00091EDE" w:rsidRPr="000209F0" w:rsidRDefault="00091EDE" w:rsidP="000209F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>Marked upper airway (laryngeal) oedema and bronchospasm may develop,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lang w:eastAsia="en-GB"/>
        </w:rPr>
      </w:pPr>
      <w:proofErr w:type="gramStart"/>
      <w:r w:rsidRPr="000209F0">
        <w:rPr>
          <w:rFonts w:cs="Arial"/>
          <w:color w:val="000000"/>
          <w:lang w:eastAsia="en-GB"/>
        </w:rPr>
        <w:t>causing</w:t>
      </w:r>
      <w:proofErr w:type="gramEnd"/>
      <w:r w:rsidRPr="000209F0">
        <w:rPr>
          <w:rFonts w:cs="Arial"/>
          <w:color w:val="000000"/>
          <w:lang w:eastAsia="en-GB"/>
        </w:rPr>
        <w:t xml:space="preserve"> stridor, wheezing and/or a hoarse voice.</w:t>
      </w:r>
    </w:p>
    <w:p w:rsidR="00091EDE" w:rsidRPr="000209F0" w:rsidRDefault="00091EDE" w:rsidP="000209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 xml:space="preserve">Vasodilation causes relative </w:t>
      </w:r>
      <w:proofErr w:type="spellStart"/>
      <w:r w:rsidRPr="000209F0">
        <w:rPr>
          <w:rFonts w:cs="Arial"/>
          <w:color w:val="000000"/>
          <w:lang w:eastAsia="en-GB"/>
        </w:rPr>
        <w:t>hypovolaemia</w:t>
      </w:r>
      <w:proofErr w:type="spellEnd"/>
      <w:r w:rsidRPr="000209F0">
        <w:rPr>
          <w:rFonts w:cs="Arial"/>
          <w:color w:val="000000"/>
          <w:lang w:eastAsia="en-GB"/>
        </w:rPr>
        <w:t xml:space="preserve"> leading to low blood pressure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lang w:eastAsia="en-GB"/>
        </w:rPr>
      </w:pPr>
      <w:proofErr w:type="gramStart"/>
      <w:r w:rsidRPr="000209F0">
        <w:rPr>
          <w:rFonts w:cs="Arial"/>
          <w:color w:val="000000"/>
          <w:lang w:eastAsia="en-GB"/>
        </w:rPr>
        <w:t>and</w:t>
      </w:r>
      <w:proofErr w:type="gramEnd"/>
      <w:r w:rsidRPr="000209F0">
        <w:rPr>
          <w:rFonts w:cs="Arial"/>
          <w:color w:val="000000"/>
          <w:lang w:eastAsia="en-GB"/>
        </w:rPr>
        <w:t xml:space="preserve"> collapse. This can cause cardiac arrest.</w:t>
      </w:r>
    </w:p>
    <w:p w:rsidR="00091EDE" w:rsidRPr="000209F0" w:rsidRDefault="00091EDE" w:rsidP="000209F0">
      <w:pPr>
        <w:numPr>
          <w:ilvl w:val="0"/>
          <w:numId w:val="14"/>
        </w:numPr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>Respiratory arrest leading to cardiac arrest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Cs/>
          <w:u w:val="single"/>
          <w:lang w:eastAsia="en-GB"/>
        </w:rPr>
      </w:pPr>
      <w:r w:rsidRPr="000209F0">
        <w:rPr>
          <w:rFonts w:cs="Arial,Bold"/>
          <w:bCs/>
          <w:u w:val="single"/>
          <w:lang w:eastAsia="en-GB"/>
        </w:rPr>
        <w:t>Treatment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0209F0">
        <w:rPr>
          <w:rFonts w:cs="Arial"/>
          <w:color w:val="000000"/>
          <w:lang w:eastAsia="en-GB"/>
        </w:rPr>
        <w:t>Use an ABCDE approach to recognise and treat any suspected anaphylactic reaction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>Restoration of blood pressure (laying the patient flat, raising the feet) and the</w:t>
      </w:r>
    </w:p>
    <w:p w:rsidR="00091EDE" w:rsidRDefault="00091EDE" w:rsidP="000209F0">
      <w:pPr>
        <w:rPr>
          <w:rFonts w:cs="Arial"/>
          <w:lang w:eastAsia="en-GB"/>
        </w:rPr>
      </w:pPr>
    </w:p>
    <w:p w:rsidR="00091EDE" w:rsidRPr="000209F0" w:rsidRDefault="00091EDE" w:rsidP="000209F0">
      <w:pPr>
        <w:rPr>
          <w:rFonts w:cs="Arial"/>
          <w:lang w:eastAsia="en-GB"/>
        </w:rPr>
      </w:pPr>
      <w:proofErr w:type="gramStart"/>
      <w:r w:rsidRPr="000209F0">
        <w:rPr>
          <w:rFonts w:cs="Arial"/>
          <w:lang w:eastAsia="en-GB"/>
        </w:rPr>
        <w:t>Administration of oxygen (15 litres per minute).</w:t>
      </w:r>
      <w:proofErr w:type="gramEnd"/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 xml:space="preserve">Adrenaline intramuscularly (anterolateral aspect of the middle third of the thigh) 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>500 micrograms (0.5 Ml adrenaline injection of 1:1000)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0209F0">
        <w:rPr>
          <w:rFonts w:cs="Arial"/>
          <w:lang w:eastAsia="en-GB"/>
        </w:rPr>
        <w:t xml:space="preserve">Repeat if necessary </w:t>
      </w:r>
      <w:r>
        <w:rPr>
          <w:rFonts w:cs="Arial"/>
          <w:lang w:eastAsia="en-GB"/>
        </w:rPr>
        <w:t>at 5 minute intervals</w:t>
      </w:r>
    </w:p>
    <w:p w:rsidR="00091EDE" w:rsidRPr="000209F0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  <w:r w:rsidRPr="000209F0">
        <w:rPr>
          <w:rFonts w:cs="Arial,Bold"/>
          <w:b/>
          <w:bCs/>
          <w:lang w:eastAsia="en-GB"/>
        </w:rPr>
        <w:t>Antihistamine drugs and steroids, whilst useful in the treatment of</w:t>
      </w:r>
      <w:r>
        <w:rPr>
          <w:rFonts w:cs="Arial,Bold"/>
          <w:b/>
          <w:bCs/>
          <w:lang w:eastAsia="en-GB"/>
        </w:rPr>
        <w:t xml:space="preserve"> </w:t>
      </w:r>
      <w:r w:rsidRPr="000209F0">
        <w:rPr>
          <w:rFonts w:cs="Arial,Bold"/>
          <w:b/>
          <w:bCs/>
          <w:lang w:eastAsia="en-GB"/>
        </w:rPr>
        <w:t>anaphylaxis, are not first line drugs and they will be administered by the</w:t>
      </w:r>
      <w:r>
        <w:rPr>
          <w:rFonts w:cs="Arial,Bold"/>
          <w:b/>
          <w:bCs/>
          <w:lang w:eastAsia="en-GB"/>
        </w:rPr>
        <w:t xml:space="preserve"> </w:t>
      </w:r>
      <w:r w:rsidRPr="000209F0">
        <w:rPr>
          <w:rFonts w:cs="Arial,Bold"/>
          <w:b/>
          <w:bCs/>
          <w:lang w:eastAsia="en-GB"/>
        </w:rPr>
        <w:t>ambulance personnel if necessary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  <w:r>
        <w:rPr>
          <w:rFonts w:cs="Arial,Bold"/>
          <w:b/>
          <w:bCs/>
          <w:lang w:eastAsia="en-GB"/>
        </w:rPr>
        <w:t>Myocardial Infarction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Cs/>
          <w:u w:val="single"/>
          <w:lang w:eastAsia="en-GB"/>
        </w:rPr>
      </w:pPr>
      <w:r w:rsidRPr="006563FF">
        <w:rPr>
          <w:rFonts w:cs="Arial,Bold"/>
          <w:bCs/>
          <w:u w:val="single"/>
          <w:lang w:eastAsia="en-GB"/>
        </w:rPr>
        <w:t>Signs and symptoms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0209F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6563FF">
        <w:rPr>
          <w:rFonts w:cs="Arial"/>
          <w:color w:val="000000"/>
          <w:lang w:eastAsia="en-GB"/>
        </w:rPr>
        <w:t>Progressive onset of severe, crushing pain in the centre and across the</w:t>
      </w:r>
      <w:r>
        <w:rPr>
          <w:rFonts w:cs="Arial"/>
          <w:color w:val="000000"/>
          <w:lang w:eastAsia="en-GB"/>
        </w:rPr>
        <w:t xml:space="preserve"> </w:t>
      </w:r>
      <w:r w:rsidRPr="006563FF">
        <w:rPr>
          <w:rFonts w:cs="Arial"/>
          <w:color w:val="000000"/>
          <w:lang w:eastAsia="en-GB"/>
        </w:rPr>
        <w:t>front of chest. The pain may radiate to the shoulders and down the arms</w:t>
      </w:r>
      <w:r>
        <w:rPr>
          <w:rFonts w:cs="Arial"/>
          <w:color w:val="000000"/>
          <w:lang w:eastAsia="en-GB"/>
        </w:rPr>
        <w:t xml:space="preserve"> </w:t>
      </w:r>
      <w:r w:rsidRPr="006563FF">
        <w:rPr>
          <w:rFonts w:cs="Arial"/>
          <w:color w:val="000000"/>
          <w:lang w:eastAsia="en-GB"/>
        </w:rPr>
        <w:t>(more commonly the left), into the neck and jaw or through to the back.</w:t>
      </w:r>
    </w:p>
    <w:p w:rsidR="00091EDE" w:rsidRPr="006563FF" w:rsidRDefault="00091EDE" w:rsidP="00656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6563FF">
        <w:rPr>
          <w:rFonts w:cs="Arial"/>
          <w:color w:val="000000"/>
          <w:lang w:eastAsia="en-GB"/>
        </w:rPr>
        <w:t>Skin becomes pale and clammy.</w:t>
      </w:r>
    </w:p>
    <w:p w:rsidR="00091EDE" w:rsidRPr="006563FF" w:rsidRDefault="00091EDE" w:rsidP="00656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6563FF">
        <w:rPr>
          <w:rFonts w:cs="Arial"/>
          <w:color w:val="000000"/>
          <w:lang w:eastAsia="en-GB"/>
        </w:rPr>
        <w:t>Nausea and vomiting are common.</w:t>
      </w:r>
    </w:p>
    <w:p w:rsidR="00091EDE" w:rsidRPr="006563FF" w:rsidRDefault="00091EDE" w:rsidP="00656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6563FF">
        <w:rPr>
          <w:rFonts w:cs="Arial"/>
          <w:color w:val="000000"/>
          <w:lang w:eastAsia="en-GB"/>
        </w:rPr>
        <w:t>Pulse may be weak and blood pressure may fall.</w:t>
      </w:r>
    </w:p>
    <w:p w:rsidR="00091EDE" w:rsidRPr="006563FF" w:rsidRDefault="00091EDE" w:rsidP="006563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6563FF">
        <w:rPr>
          <w:rFonts w:cs="Arial"/>
          <w:color w:val="000000"/>
          <w:lang w:eastAsia="en-GB"/>
        </w:rPr>
        <w:t>Shortness of breath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lang w:eastAsia="en-GB"/>
        </w:rPr>
      </w:pPr>
      <w:r w:rsidRPr="006563FF">
        <w:rPr>
          <w:rFonts w:cs="Arial"/>
          <w:color w:val="000000"/>
          <w:u w:val="single"/>
          <w:lang w:eastAsia="en-GB"/>
        </w:rPr>
        <w:t>Management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>Call 999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>Allow the patient to rest in the position that feels most comfortable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>Give sublingual GTN spray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>Aspirin in a single dose of 300 mg orally, crushed or chewed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 xml:space="preserve">High flow oxygen may be administered (15 litres per minute) if the patient is </w:t>
      </w:r>
      <w:r>
        <w:rPr>
          <w:rFonts w:cs="Arial"/>
          <w:lang w:eastAsia="en-GB"/>
        </w:rPr>
        <w:t xml:space="preserve">cyanosed </w:t>
      </w:r>
      <w:r w:rsidRPr="006563FF">
        <w:rPr>
          <w:rFonts w:cs="Arial"/>
          <w:lang w:eastAsia="en-GB"/>
        </w:rPr>
        <w:t>or conscious level deteriorates</w:t>
      </w: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6563FF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6563FF">
        <w:rPr>
          <w:rFonts w:cs="Arial"/>
          <w:lang w:eastAsia="en-GB"/>
        </w:rPr>
        <w:t>If the patient becomes unresponsive always check for ‘signs of life’ (breathing and circulation) and start CPR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  <w:r>
        <w:rPr>
          <w:rFonts w:cs="Arial,Bold"/>
          <w:b/>
          <w:bCs/>
          <w:lang w:eastAsia="en-GB"/>
        </w:rPr>
        <w:t>Epileptic seizure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Cs/>
          <w:u w:val="single"/>
          <w:lang w:eastAsia="en-GB"/>
        </w:rPr>
      </w:pPr>
      <w:r w:rsidRPr="00B0596D">
        <w:rPr>
          <w:rFonts w:cs="Arial,Bold"/>
          <w:bCs/>
          <w:u w:val="single"/>
          <w:lang w:eastAsia="en-GB"/>
        </w:rPr>
        <w:t>Signs and symptoms</w:t>
      </w:r>
    </w:p>
    <w:p w:rsidR="00091EDE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eastAsia="en-GB"/>
        </w:rPr>
      </w:pPr>
    </w:p>
    <w:p w:rsidR="00091EDE" w:rsidRDefault="00091EDE" w:rsidP="00B059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Brief warning or ‘aura’.</w:t>
      </w:r>
    </w:p>
    <w:p w:rsidR="00091EDE" w:rsidRPr="00B0596D" w:rsidRDefault="00091EDE" w:rsidP="00B059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Sudden loss of consciousness, the patient becomes rigid, falls, may give a</w:t>
      </w:r>
      <w:r>
        <w:rPr>
          <w:rFonts w:cs="Arial"/>
          <w:color w:val="000000"/>
          <w:lang w:eastAsia="en-GB"/>
        </w:rPr>
        <w:t xml:space="preserve"> </w:t>
      </w:r>
      <w:r w:rsidRPr="00B0596D">
        <w:rPr>
          <w:rFonts w:cs="Arial"/>
          <w:color w:val="000000"/>
          <w:lang w:eastAsia="en-GB"/>
        </w:rPr>
        <w:t>cry, and becomes cyanosed (tonic phase).</w:t>
      </w:r>
    </w:p>
    <w:p w:rsidR="00091EDE" w:rsidRDefault="00091EDE" w:rsidP="00B059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After a few seconds, there are jerking movements of the limbs; the tongue</w:t>
      </w:r>
      <w:r>
        <w:rPr>
          <w:rFonts w:cs="Arial"/>
          <w:color w:val="000000"/>
          <w:lang w:eastAsia="en-GB"/>
        </w:rPr>
        <w:t xml:space="preserve"> </w:t>
      </w:r>
      <w:r w:rsidRPr="00B0596D">
        <w:rPr>
          <w:rFonts w:cs="Arial"/>
          <w:color w:val="000000"/>
          <w:lang w:eastAsia="en-GB"/>
        </w:rPr>
        <w:t>may be bitten (</w:t>
      </w:r>
      <w:proofErr w:type="spellStart"/>
      <w:r w:rsidRPr="00B0596D">
        <w:rPr>
          <w:rFonts w:cs="Arial"/>
          <w:color w:val="000000"/>
          <w:lang w:eastAsia="en-GB"/>
        </w:rPr>
        <w:t>clonic</w:t>
      </w:r>
      <w:proofErr w:type="spellEnd"/>
      <w:r w:rsidRPr="00B0596D">
        <w:rPr>
          <w:rFonts w:cs="Arial"/>
          <w:color w:val="000000"/>
          <w:lang w:eastAsia="en-GB"/>
        </w:rPr>
        <w:t xml:space="preserve"> phase).</w:t>
      </w:r>
    </w:p>
    <w:p w:rsidR="00091EDE" w:rsidRDefault="00091EDE" w:rsidP="00B059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There may be frothing from the mouth and urinary incontinence.</w:t>
      </w:r>
    </w:p>
    <w:p w:rsidR="00091EDE" w:rsidRPr="00B0596D" w:rsidRDefault="00091EDE" w:rsidP="00B059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The seizure typically lasts a few minutes; the patient may then become</w:t>
      </w:r>
      <w:r>
        <w:rPr>
          <w:rFonts w:cs="Arial"/>
          <w:color w:val="000000"/>
          <w:lang w:eastAsia="en-GB"/>
        </w:rPr>
        <w:t xml:space="preserve"> </w:t>
      </w:r>
      <w:r w:rsidRPr="00B0596D">
        <w:rPr>
          <w:rFonts w:cs="Arial"/>
          <w:color w:val="000000"/>
          <w:lang w:eastAsia="en-GB"/>
        </w:rPr>
        <w:t>floppy but remain unconscious.</w:t>
      </w:r>
    </w:p>
    <w:p w:rsidR="00091EDE" w:rsidRPr="00B0596D" w:rsidRDefault="00091EDE" w:rsidP="00B059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After a variable time the patient regains consciousness but may remain</w:t>
      </w:r>
      <w:r>
        <w:rPr>
          <w:rFonts w:cs="Arial"/>
          <w:color w:val="000000"/>
          <w:lang w:eastAsia="en-GB"/>
        </w:rPr>
        <w:t xml:space="preserve"> </w:t>
      </w:r>
      <w:r w:rsidRPr="00B0596D">
        <w:rPr>
          <w:rFonts w:cs="Arial"/>
          <w:color w:val="000000"/>
          <w:lang w:eastAsia="en-GB"/>
        </w:rPr>
        <w:t>confused.</w:t>
      </w: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lang w:eastAsia="en-GB"/>
        </w:rPr>
      </w:pPr>
      <w:r w:rsidRPr="00B0596D">
        <w:rPr>
          <w:rFonts w:cs="Arial"/>
          <w:color w:val="000000"/>
          <w:u w:val="single"/>
          <w:lang w:eastAsia="en-GB"/>
        </w:rPr>
        <w:t>Management</w:t>
      </w: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Reduce risks of harm to patient but do not restrain</w:t>
      </w: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Give high flow oxygen (15 litres per minute)</w:t>
      </w:r>
    </w:p>
    <w:p w:rsidR="00091EDE" w:rsidRPr="00B0596D" w:rsidRDefault="00091EDE" w:rsidP="000209F0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After convulsive movements have subsided place the patient in the recovery</w:t>
      </w:r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position and reassess</w:t>
      </w: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If the patient remains unresponsive always check for ‘signs of life’ (breathing and</w:t>
      </w:r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circulation) and start CPR</w:t>
      </w:r>
      <w:r>
        <w:rPr>
          <w:rFonts w:cs="Arial"/>
          <w:lang w:eastAsia="en-GB"/>
        </w:rPr>
        <w:t xml:space="preserve"> if indicated</w:t>
      </w: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Check blood glucose level to exclude hypoglycaemia</w:t>
      </w:r>
      <w:r>
        <w:rPr>
          <w:rFonts w:cs="Arial"/>
          <w:lang w:eastAsia="en-GB"/>
        </w:rPr>
        <w:t>;</w:t>
      </w:r>
    </w:p>
    <w:p w:rsidR="00091EDE" w:rsidRPr="00B0596D" w:rsidRDefault="00091EDE" w:rsidP="00EA23F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eastAsia="en-GB"/>
        </w:rPr>
      </w:pPr>
      <w:r w:rsidRPr="00B0596D">
        <w:rPr>
          <w:rFonts w:cs="Arial"/>
          <w:lang w:eastAsia="en-GB"/>
        </w:rPr>
        <w:t xml:space="preserve">If blood glucose &lt;3.0 </w:t>
      </w:r>
      <w:proofErr w:type="spellStart"/>
      <w:r w:rsidRPr="00B0596D">
        <w:rPr>
          <w:rFonts w:cs="Arial"/>
          <w:lang w:eastAsia="en-GB"/>
        </w:rPr>
        <w:t>mmol</w:t>
      </w:r>
      <w:proofErr w:type="spellEnd"/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per litre or hypoglycaemia is clinically suspected, give oral/buccal glucose, or</w:t>
      </w:r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glucagon</w:t>
      </w: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It may not always be necessary to</w:t>
      </w:r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seek medical attention or transfer to hospital unless the convulsion was atypical,</w:t>
      </w:r>
      <w:r>
        <w:rPr>
          <w:rFonts w:cs="Arial"/>
          <w:lang w:eastAsia="en-GB"/>
        </w:rPr>
        <w:t xml:space="preserve"> </w:t>
      </w:r>
      <w:r w:rsidRPr="00B0596D">
        <w:rPr>
          <w:rFonts w:cs="Arial"/>
          <w:lang w:eastAsia="en-GB"/>
        </w:rPr>
        <w:t>prolonged (or repeated), or if injury occurred. These signs include;</w:t>
      </w:r>
    </w:p>
    <w:p w:rsidR="00091EDE" w:rsidRDefault="00091EDE" w:rsidP="00B059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 xml:space="preserve">Status </w:t>
      </w:r>
      <w:proofErr w:type="spellStart"/>
      <w:r w:rsidRPr="00B0596D">
        <w:rPr>
          <w:rFonts w:cs="Arial"/>
          <w:color w:val="000000"/>
          <w:lang w:eastAsia="en-GB"/>
        </w:rPr>
        <w:t>epilepticus</w:t>
      </w:r>
      <w:proofErr w:type="spellEnd"/>
      <w:r w:rsidRPr="00B0596D">
        <w:rPr>
          <w:rFonts w:cs="Arial"/>
          <w:color w:val="000000"/>
          <w:lang w:eastAsia="en-GB"/>
        </w:rPr>
        <w:t>.</w:t>
      </w:r>
    </w:p>
    <w:p w:rsidR="00091EDE" w:rsidRDefault="00091EDE" w:rsidP="00B059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High risk of recurrence.</w:t>
      </w:r>
    </w:p>
    <w:p w:rsidR="00091EDE" w:rsidRDefault="00091EDE" w:rsidP="00B059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First episode.</w:t>
      </w:r>
    </w:p>
    <w:p w:rsidR="00091EDE" w:rsidRPr="00B0596D" w:rsidRDefault="00091EDE" w:rsidP="00B059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B0596D">
        <w:rPr>
          <w:rFonts w:cs="Arial"/>
          <w:color w:val="000000"/>
          <w:lang w:eastAsia="en-GB"/>
        </w:rPr>
        <w:t>Difficulty monitoring the individual’s condition.</w:t>
      </w: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B0596D">
        <w:rPr>
          <w:rFonts w:cs="Arial"/>
          <w:lang w:eastAsia="en-GB"/>
        </w:rPr>
        <w:t>Only if seizure is prolonged (over 5 minutes); give midazolam given via the buccal route in a</w:t>
      </w:r>
    </w:p>
    <w:p w:rsidR="00091EDE" w:rsidRPr="00B0596D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gramStart"/>
      <w:r w:rsidRPr="00B0596D">
        <w:rPr>
          <w:rFonts w:cs="Arial"/>
          <w:lang w:eastAsia="en-GB"/>
        </w:rPr>
        <w:t>single</w:t>
      </w:r>
      <w:proofErr w:type="gramEnd"/>
      <w:r w:rsidRPr="00B0596D">
        <w:rPr>
          <w:rFonts w:cs="Arial"/>
          <w:lang w:eastAsia="en-GB"/>
        </w:rPr>
        <w:t xml:space="preserve"> dose of 10mg for adults</w:t>
      </w:r>
      <w:r>
        <w:rPr>
          <w:rFonts w:cs="Arial"/>
          <w:lang w:eastAsia="en-GB"/>
        </w:rPr>
        <w:t xml:space="preserve"> (</w:t>
      </w:r>
      <w:r w:rsidRPr="00B0596D">
        <w:rPr>
          <w:rFonts w:cs="Arial"/>
          <w:lang w:eastAsia="en-GB"/>
        </w:rPr>
        <w:t>child 1-5 years 5mg, child 5-10 years 7.5mg, above 10 years 10mg</w:t>
      </w:r>
      <w:r>
        <w:rPr>
          <w:rFonts w:cs="Arial"/>
          <w:lang w:eastAsia="en-GB"/>
        </w:rPr>
        <w:t>)</w:t>
      </w:r>
    </w:p>
    <w:p w:rsidR="00091EDE" w:rsidRDefault="00091EDE" w:rsidP="00B05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Default="00091EDE" w:rsidP="00B059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Pr="00C87B75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C87B75">
        <w:rPr>
          <w:rFonts w:cs="Arial"/>
          <w:b/>
          <w:lang w:eastAsia="en-GB"/>
        </w:rPr>
        <w:t xml:space="preserve">Hypoglycaemia </w:t>
      </w:r>
    </w:p>
    <w:p w:rsidR="00091EDE" w:rsidRPr="00C87B75" w:rsidRDefault="00091EDE" w:rsidP="00B0596D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u w:val="single"/>
          <w:lang w:eastAsia="en-GB"/>
        </w:rPr>
        <w:t>Signs and symptoms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Shaking and trembling.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Sweating.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Headache.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Difficulty in concentration / vagueness.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Slurring of speech.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Aggression and confusion.</w:t>
      </w:r>
    </w:p>
    <w:p w:rsidR="00091EDE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Fitting / seizures.</w:t>
      </w:r>
    </w:p>
    <w:p w:rsidR="00091EDE" w:rsidRPr="00C87B75" w:rsidRDefault="00091EDE" w:rsidP="00C87B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color w:val="000000"/>
          <w:lang w:eastAsia="en-GB"/>
        </w:rPr>
        <w:t>Unconsciousness.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lang w:eastAsia="en-GB"/>
        </w:rPr>
      </w:pPr>
      <w:r w:rsidRPr="00C87B75">
        <w:rPr>
          <w:rFonts w:cs="Arial"/>
          <w:color w:val="000000"/>
          <w:u w:val="single"/>
          <w:lang w:eastAsia="en-GB"/>
        </w:rPr>
        <w:t>Management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Measure blood glucose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color w:val="000000"/>
          <w:u w:val="single"/>
          <w:lang w:eastAsia="en-GB"/>
        </w:rPr>
        <w:t>Conscious</w:t>
      </w:r>
      <w:r w:rsidRPr="00C87B75">
        <w:rPr>
          <w:rFonts w:cs="Arial"/>
          <w:color w:val="000000"/>
          <w:lang w:eastAsia="en-GB"/>
        </w:rPr>
        <w:t xml:space="preserve">; </w:t>
      </w:r>
      <w:r w:rsidRPr="00C87B75">
        <w:rPr>
          <w:rFonts w:cs="Arial"/>
          <w:lang w:eastAsia="en-GB"/>
        </w:rPr>
        <w:t>Oral glucose (sugar (sucrose), milk with added sugar, glucose tablets</w:t>
      </w:r>
      <w:r>
        <w:rPr>
          <w:rFonts w:cs="Arial"/>
          <w:lang w:eastAsia="en-GB"/>
        </w:rPr>
        <w:t xml:space="preserve"> </w:t>
      </w:r>
      <w:r w:rsidRPr="00C87B75">
        <w:rPr>
          <w:rFonts w:cs="Arial"/>
          <w:lang w:eastAsia="en-GB"/>
        </w:rPr>
        <w:t>or gel). If necessary this may be repeated in 10 -15 minutes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u w:val="single"/>
          <w:lang w:eastAsia="en-GB"/>
        </w:rPr>
        <w:t>Unconscious</w:t>
      </w:r>
      <w:r w:rsidRPr="00C87B75">
        <w:rPr>
          <w:rFonts w:cs="Arial"/>
          <w:lang w:eastAsia="en-GB"/>
        </w:rPr>
        <w:t>; Glucagon should be given via the IM route (1mg in adults and children &gt;8</w:t>
      </w:r>
      <w:r>
        <w:rPr>
          <w:rFonts w:cs="Arial"/>
          <w:lang w:eastAsia="en-GB"/>
        </w:rPr>
        <w:t xml:space="preserve"> </w:t>
      </w:r>
      <w:r w:rsidRPr="00C87B75">
        <w:rPr>
          <w:rFonts w:cs="Arial"/>
          <w:lang w:eastAsia="en-GB"/>
        </w:rPr>
        <w:t>years old or &gt;25 kg, 0.5mg if &lt;8 years old or &lt;25 kg)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lang w:eastAsia="en-GB"/>
        </w:rPr>
        <w:t xml:space="preserve">Re-check blood glucose after 10 minutes to ensure that it has risen to a level of 5.0 </w:t>
      </w:r>
      <w:proofErr w:type="spellStart"/>
      <w:r w:rsidRPr="00C87B75">
        <w:rPr>
          <w:rFonts w:cs="Arial"/>
          <w:lang w:eastAsia="en-GB"/>
        </w:rPr>
        <w:t>mmol</w:t>
      </w:r>
      <w:proofErr w:type="spellEnd"/>
      <w:r w:rsidRPr="00C87B75">
        <w:rPr>
          <w:rFonts w:cs="Arial"/>
          <w:lang w:eastAsia="en-GB"/>
        </w:rPr>
        <w:t xml:space="preserve"> per litre or more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lang w:eastAsia="en-GB"/>
        </w:rPr>
        <w:t xml:space="preserve">If any patient becomes unconscious, always check for ‘signs of life’ (breathing and circulation) and start CPR if indicated 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lang w:eastAsia="en-GB"/>
        </w:rPr>
        <w:t>Once conscious, the patient should be given oral glucose, accompanied home if fully recovered and their GP informed</w:t>
      </w:r>
    </w:p>
    <w:p w:rsidR="00091EDE" w:rsidRDefault="00091EDE" w:rsidP="00C8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C87B75">
        <w:rPr>
          <w:rFonts w:cs="Arial"/>
          <w:b/>
          <w:lang w:eastAsia="en-GB"/>
        </w:rPr>
        <w:t>Syncope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  <w:lang w:eastAsia="en-GB"/>
        </w:rPr>
      </w:pPr>
      <w:r w:rsidRPr="00C87B75">
        <w:rPr>
          <w:rFonts w:cs="Arial"/>
          <w:u w:val="single"/>
          <w:lang w:eastAsia="en-GB"/>
        </w:rPr>
        <w:t>Signs and symptoms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Patient feels faint / dizzy / light headed.</w:t>
      </w:r>
    </w:p>
    <w:p w:rsidR="00091EDE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Slow pulse rate.</w:t>
      </w:r>
    </w:p>
    <w:p w:rsidR="00091EDE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Low blood pressure.</w:t>
      </w:r>
    </w:p>
    <w:p w:rsidR="00091EDE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Pallor and sweating.</w:t>
      </w:r>
    </w:p>
    <w:p w:rsidR="00091EDE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Nausea and vomiting.</w:t>
      </w:r>
    </w:p>
    <w:p w:rsidR="00091EDE" w:rsidRPr="00C87B75" w:rsidRDefault="00091EDE" w:rsidP="00C87B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C87B75">
        <w:rPr>
          <w:rFonts w:cs="Arial"/>
          <w:color w:val="000000"/>
          <w:lang w:eastAsia="en-GB"/>
        </w:rPr>
        <w:t>Loss of consciousness.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u w:val="single"/>
          <w:lang w:eastAsia="en-GB"/>
        </w:rPr>
      </w:pPr>
      <w:r w:rsidRPr="00C87B75">
        <w:rPr>
          <w:rFonts w:cs="Arial"/>
          <w:color w:val="000000"/>
          <w:u w:val="single"/>
          <w:lang w:eastAsia="en-GB"/>
        </w:rPr>
        <w:t xml:space="preserve">Management 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lang w:eastAsia="en-GB"/>
        </w:rPr>
        <w:t>Lay the patient flat</w:t>
      </w: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</w:p>
    <w:p w:rsidR="00091EDE" w:rsidRPr="00C87B7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C87B75">
        <w:rPr>
          <w:rFonts w:cs="Arial"/>
          <w:lang w:eastAsia="en-GB"/>
        </w:rPr>
        <w:t>If any patient becomes unresponsive, always check for ‘signs of life’ (breathing,</w:t>
      </w:r>
      <w:r>
        <w:rPr>
          <w:rFonts w:cs="Arial"/>
          <w:lang w:eastAsia="en-GB"/>
        </w:rPr>
        <w:t xml:space="preserve"> </w:t>
      </w:r>
      <w:r w:rsidRPr="00C87B75">
        <w:rPr>
          <w:rFonts w:cs="Arial"/>
          <w:lang w:eastAsia="en-GB"/>
        </w:rPr>
        <w:t>circulation) and start CPR</w:t>
      </w:r>
      <w:r>
        <w:rPr>
          <w:rFonts w:cs="Arial"/>
          <w:lang w:eastAsia="en-GB"/>
        </w:rPr>
        <w:t xml:space="preserve"> if appropriate </w:t>
      </w:r>
    </w:p>
    <w:p w:rsidR="00091EDE" w:rsidRDefault="00091EDE" w:rsidP="00C8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Default="00091EDE" w:rsidP="00C8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Pr="00F57EF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b/>
          <w:lang w:eastAsia="en-GB"/>
        </w:rPr>
      </w:pPr>
      <w:r w:rsidRPr="00F57EF5">
        <w:rPr>
          <w:rFonts w:cs="Arial"/>
          <w:b/>
          <w:lang w:eastAsia="en-GB"/>
        </w:rPr>
        <w:t>Adrenal Insufficiency</w:t>
      </w:r>
    </w:p>
    <w:p w:rsidR="00091EDE" w:rsidRPr="00F57EF5" w:rsidRDefault="00091EDE" w:rsidP="00C87B7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F57EF5" w:rsidRDefault="00091EDE" w:rsidP="000D3A4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GB"/>
        </w:rPr>
      </w:pPr>
      <w:r w:rsidRPr="00F57EF5">
        <w:rPr>
          <w:rFonts w:cs="Arial"/>
          <w:color w:val="000000"/>
          <w:lang w:eastAsia="en-GB"/>
        </w:rPr>
        <w:t>Guidance on the management of those patients with known Addison’s disease is</w:t>
      </w:r>
    </w:p>
    <w:p w:rsidR="00091EDE" w:rsidRPr="00F57EF5" w:rsidRDefault="00091EDE" w:rsidP="000D3A45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gramStart"/>
      <w:r w:rsidRPr="00F57EF5">
        <w:rPr>
          <w:rFonts w:cs="Arial"/>
          <w:color w:val="000000"/>
          <w:lang w:eastAsia="en-GB"/>
        </w:rPr>
        <w:t>available</w:t>
      </w:r>
      <w:proofErr w:type="gramEnd"/>
      <w:r w:rsidRPr="00F57EF5">
        <w:rPr>
          <w:rFonts w:cs="Arial"/>
          <w:color w:val="000000"/>
          <w:lang w:eastAsia="en-GB"/>
        </w:rPr>
        <w:t xml:space="preserve"> from the Addison’s Clinical Advisory Panel (</w:t>
      </w:r>
      <w:r w:rsidRPr="00F57EF5">
        <w:rPr>
          <w:rFonts w:cs="Arial"/>
          <w:color w:val="0000FF"/>
          <w:lang w:eastAsia="en-GB"/>
        </w:rPr>
        <w:t>http://www.addisons.org.uk/</w:t>
      </w:r>
      <w:r w:rsidRPr="00F57EF5">
        <w:rPr>
          <w:rFonts w:cs="Arial"/>
          <w:color w:val="000000"/>
          <w:lang w:eastAsia="en-GB"/>
        </w:rPr>
        <w:t>)</w:t>
      </w:r>
    </w:p>
    <w:p w:rsidR="00091EDE" w:rsidRPr="00B0596D" w:rsidRDefault="00091EDE" w:rsidP="00C87B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091EDE" w:rsidRDefault="00091EDE">
      <w:pPr>
        <w:rPr>
          <w:b/>
          <w:sz w:val="24"/>
          <w:szCs w:val="24"/>
        </w:rPr>
      </w:pPr>
    </w:p>
    <w:p w:rsidR="00091EDE" w:rsidRDefault="00091E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Resuscitation Council Guidelines (Revised December 2012)</w:t>
      </w:r>
    </w:p>
    <w:p w:rsidR="00091EDE" w:rsidRPr="00850233" w:rsidRDefault="00091EDE">
      <w:r w:rsidRPr="00850233">
        <w:t>http://www.resus.org.uk/pages/MEdental.pdf</w:t>
      </w:r>
    </w:p>
    <w:p w:rsidR="00091EDE" w:rsidRDefault="00091EDE" w:rsidP="00DA5AA8">
      <w:pPr>
        <w:pStyle w:val="Heading2"/>
        <w:numPr>
          <w:ilvl w:val="0"/>
          <w:numId w:val="25"/>
        </w:numPr>
      </w:pPr>
      <w:r>
        <w:br w:type="page"/>
      </w:r>
      <w:r w:rsidRPr="00277AE8">
        <w:t>Management of the Anticoagulated patient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u w:val="single"/>
          <w:lang w:eastAsia="en-GB"/>
        </w:rPr>
      </w:pPr>
      <w:r w:rsidRPr="004748EC">
        <w:rPr>
          <w:rFonts w:cs="Arial"/>
          <w:bCs/>
          <w:u w:val="single"/>
          <w:lang w:eastAsia="en-GB"/>
        </w:rPr>
        <w:t>Pre-operatively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4748EC">
        <w:rPr>
          <w:rFonts w:cs="Arial"/>
          <w:bCs/>
          <w:lang w:eastAsia="en-GB"/>
        </w:rPr>
        <w:t xml:space="preserve">The risk of significant bleeding in patients on oral anticoagulants and with a stable INR in the therapeutic range 2-4, is low. The risk of thrombosis if anticoagulants are discontinued may be increased. Oral anticoagulants should not be discontinued in the majority of patients requiring out-patient dental treatment. 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</w:p>
    <w:p w:rsidR="00091EDE" w:rsidRPr="004748EC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4748EC">
        <w:rPr>
          <w:rFonts w:cs="Arial"/>
          <w:bCs/>
          <w:lang w:eastAsia="en-GB"/>
        </w:rPr>
        <w:t xml:space="preserve">Individuals in whom the INR is unstable, should be discussed with their anticoagulant management team </w:t>
      </w:r>
    </w:p>
    <w:p w:rsidR="00091EDE" w:rsidRPr="004748EC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4748EC">
        <w:rPr>
          <w:rFonts w:cs="Arial"/>
          <w:lang w:eastAsia="en-GB"/>
        </w:rPr>
        <w:t>In patients receiving long-term anticoagulant therapy and who are stably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gramStart"/>
      <w:r w:rsidRPr="004748EC">
        <w:rPr>
          <w:rFonts w:cs="Arial"/>
          <w:lang w:eastAsia="en-GB"/>
        </w:rPr>
        <w:t>anticoagulated</w:t>
      </w:r>
      <w:proofErr w:type="gramEnd"/>
      <w:r w:rsidRPr="004748EC">
        <w:rPr>
          <w:rFonts w:cs="Arial"/>
          <w:lang w:eastAsia="en-GB"/>
        </w:rPr>
        <w:t xml:space="preserve"> on warfarin an INR check 72 hours prior to surgery is recommended.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4748EC">
        <w:rPr>
          <w:rFonts w:cs="Arial"/>
          <w:lang w:eastAsia="en-GB"/>
        </w:rPr>
        <w:t>This allows sufficient time for dose modification if necessary to ensure a safe INR (2-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4748EC">
        <w:rPr>
          <w:rFonts w:cs="Arial"/>
          <w:lang w:eastAsia="en-GB"/>
        </w:rPr>
        <w:t xml:space="preserve">4) </w:t>
      </w:r>
      <w:proofErr w:type="gramStart"/>
      <w:r w:rsidRPr="004748EC">
        <w:rPr>
          <w:rFonts w:cs="Arial"/>
          <w:lang w:eastAsia="en-GB"/>
        </w:rPr>
        <w:t>on</w:t>
      </w:r>
      <w:proofErr w:type="gramEnd"/>
      <w:r w:rsidRPr="004748EC">
        <w:rPr>
          <w:rFonts w:cs="Arial"/>
          <w:lang w:eastAsia="en-GB"/>
        </w:rPr>
        <w:t xml:space="preserve"> the day of dental surgery.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4748EC">
        <w:rPr>
          <w:rFonts w:cs="Arial"/>
          <w:lang w:eastAsia="en-GB"/>
        </w:rPr>
        <w:t>The INR should also be checked if performing an inferior alveolar nerve block (IANB)</w:t>
      </w: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gramStart"/>
      <w:r w:rsidRPr="004748EC">
        <w:rPr>
          <w:rFonts w:cs="Arial"/>
          <w:lang w:eastAsia="en-GB"/>
        </w:rPr>
        <w:t>as</w:t>
      </w:r>
      <w:proofErr w:type="gramEnd"/>
      <w:r w:rsidRPr="004748EC">
        <w:rPr>
          <w:rFonts w:cs="Arial"/>
          <w:lang w:eastAsia="en-GB"/>
        </w:rPr>
        <w:t xml:space="preserve"> there is an anecdotal risk of haematoma and airway compromise. If needed, an</w:t>
      </w:r>
    </w:p>
    <w:p w:rsidR="00091EDE" w:rsidRPr="004748EC" w:rsidRDefault="00091EDE" w:rsidP="00277AE8">
      <w:pPr>
        <w:rPr>
          <w:rFonts w:cs="Arial"/>
          <w:lang w:eastAsia="en-GB"/>
        </w:rPr>
      </w:pPr>
      <w:r w:rsidRPr="004748EC">
        <w:rPr>
          <w:rFonts w:cs="Arial"/>
          <w:lang w:eastAsia="en-GB"/>
        </w:rPr>
        <w:t>IANB should be given cautiously, using an aspirating syringe, with an INR &lt;3.0.</w:t>
      </w:r>
    </w:p>
    <w:p w:rsidR="00091EDE" w:rsidRPr="004748EC" w:rsidRDefault="00091EDE" w:rsidP="00277AE8">
      <w:pPr>
        <w:rPr>
          <w:rFonts w:cs="Arial"/>
          <w:u w:val="single"/>
          <w:lang w:eastAsia="en-GB"/>
        </w:rPr>
      </w:pPr>
      <w:proofErr w:type="spellStart"/>
      <w:r w:rsidRPr="004748EC">
        <w:rPr>
          <w:rFonts w:cs="Arial"/>
          <w:u w:val="single"/>
          <w:lang w:eastAsia="en-GB"/>
        </w:rPr>
        <w:t>Peri</w:t>
      </w:r>
      <w:proofErr w:type="spellEnd"/>
      <w:r w:rsidRPr="004748EC">
        <w:rPr>
          <w:rFonts w:cs="Arial"/>
          <w:u w:val="single"/>
          <w:lang w:eastAsia="en-GB"/>
        </w:rPr>
        <w:t>-operatively</w:t>
      </w:r>
    </w:p>
    <w:p w:rsidR="00091EDE" w:rsidRPr="004748EC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4748EC">
        <w:rPr>
          <w:rFonts w:cs="Arial"/>
          <w:bCs/>
          <w:lang w:eastAsia="en-GB"/>
        </w:rPr>
        <w:t>The risk of bleeding may be minimised by the use of oxidised cellulose (</w:t>
      </w:r>
      <w:proofErr w:type="spellStart"/>
      <w:r w:rsidRPr="004748EC">
        <w:rPr>
          <w:rFonts w:cs="Arial"/>
          <w:bCs/>
          <w:lang w:eastAsia="en-GB"/>
        </w:rPr>
        <w:t>Surgicel</w:t>
      </w:r>
      <w:proofErr w:type="spellEnd"/>
      <w:r w:rsidRPr="004748EC">
        <w:rPr>
          <w:rFonts w:cs="Arial"/>
          <w:bCs/>
          <w:lang w:eastAsia="en-GB"/>
        </w:rPr>
        <w:t>) or collagen sponges and sutures</w:t>
      </w:r>
    </w:p>
    <w:p w:rsidR="00091EDE" w:rsidRPr="004748EC" w:rsidRDefault="00091EDE" w:rsidP="00277AE8">
      <w:pPr>
        <w:rPr>
          <w:rFonts w:cs="Arial"/>
          <w:lang w:eastAsia="en-GB"/>
        </w:rPr>
      </w:pPr>
    </w:p>
    <w:p w:rsidR="00091EDE" w:rsidRPr="004748EC" w:rsidRDefault="00091EDE" w:rsidP="00277AE8">
      <w:pPr>
        <w:rPr>
          <w:rFonts w:cs="Arial"/>
          <w:u w:val="single"/>
          <w:lang w:eastAsia="en-GB"/>
        </w:rPr>
      </w:pPr>
      <w:r w:rsidRPr="004748EC">
        <w:rPr>
          <w:rFonts w:cs="Arial"/>
          <w:u w:val="single"/>
          <w:lang w:eastAsia="en-GB"/>
        </w:rPr>
        <w:t>Post-operatively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4748EC">
        <w:rPr>
          <w:rFonts w:cs="Arial"/>
          <w:bCs/>
          <w:lang w:eastAsia="en-GB"/>
        </w:rPr>
        <w:t xml:space="preserve">Patients taking warfarin should not be prescribed </w:t>
      </w:r>
      <w:proofErr w:type="spellStart"/>
      <w:r w:rsidRPr="004748EC">
        <w:rPr>
          <w:rFonts w:cs="Arial"/>
          <w:bCs/>
          <w:lang w:eastAsia="en-GB"/>
        </w:rPr>
        <w:t>nonselective</w:t>
      </w:r>
      <w:proofErr w:type="spellEnd"/>
      <w:r w:rsidRPr="004748EC">
        <w:rPr>
          <w:rFonts w:cs="Arial"/>
          <w:bCs/>
          <w:lang w:eastAsia="en-GB"/>
        </w:rPr>
        <w:t xml:space="preserve"> NSAIDs and COX-2 inhibitors as analgesics following dental surgery.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u w:val="single"/>
          <w:lang w:eastAsia="en-GB"/>
        </w:rPr>
      </w:pPr>
      <w:r w:rsidRPr="004748EC">
        <w:rPr>
          <w:rFonts w:cs="Arial"/>
          <w:bCs/>
          <w:u w:val="single"/>
          <w:lang w:eastAsia="en-GB"/>
        </w:rPr>
        <w:t>Drug interactions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u w:val="single"/>
          <w:lang w:eastAsia="en-GB"/>
        </w:rPr>
      </w:pP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4748EC">
        <w:rPr>
          <w:rFonts w:cs="Arial"/>
          <w:bCs/>
          <w:lang w:eastAsia="en-GB"/>
        </w:rPr>
        <w:t xml:space="preserve">Refer to BNF when prescribing the following to a </w:t>
      </w:r>
      <w:proofErr w:type="spellStart"/>
      <w:r w:rsidRPr="004748EC">
        <w:rPr>
          <w:rFonts w:cs="Arial"/>
          <w:bCs/>
          <w:lang w:eastAsia="en-GB"/>
        </w:rPr>
        <w:t>warfarinised</w:t>
      </w:r>
      <w:proofErr w:type="spellEnd"/>
      <w:r w:rsidRPr="004748EC">
        <w:rPr>
          <w:rFonts w:cs="Arial"/>
          <w:bCs/>
          <w:lang w:eastAsia="en-GB"/>
        </w:rPr>
        <w:t xml:space="preserve"> patient</w:t>
      </w:r>
      <w:r>
        <w:rPr>
          <w:rFonts w:cs="Arial"/>
          <w:bCs/>
          <w:lang w:eastAsia="en-GB"/>
        </w:rPr>
        <w:t>;</w:t>
      </w:r>
    </w:p>
    <w:p w:rsidR="00091EDE" w:rsidRDefault="00091EDE" w:rsidP="004748EC"/>
    <w:p w:rsidR="00091EDE" w:rsidRPr="004748EC" w:rsidRDefault="00091EDE" w:rsidP="004748EC">
      <w:r>
        <w:t xml:space="preserve">Amoxicillin, </w:t>
      </w:r>
      <w:proofErr w:type="gramStart"/>
      <w:r w:rsidRPr="004748EC">
        <w:t xml:space="preserve">Clindamycin </w:t>
      </w:r>
      <w:r>
        <w:t>,</w:t>
      </w:r>
      <w:proofErr w:type="gramEnd"/>
      <w:r>
        <w:t xml:space="preserve"> </w:t>
      </w:r>
      <w:r w:rsidRPr="004748EC">
        <w:t>Erythromycin (and other macrolides)</w:t>
      </w:r>
      <w:r>
        <w:t xml:space="preserve">, </w:t>
      </w:r>
      <w:r w:rsidRPr="004748EC">
        <w:t xml:space="preserve">Metronidazole </w:t>
      </w:r>
      <w:r>
        <w:t xml:space="preserve">, </w:t>
      </w:r>
      <w:r w:rsidRPr="004748EC">
        <w:t xml:space="preserve">NSAIDs </w:t>
      </w:r>
      <w:r>
        <w:t xml:space="preserve">, </w:t>
      </w:r>
      <w:proofErr w:type="spellStart"/>
      <w:r>
        <w:t>Miconazole</w:t>
      </w:r>
      <w:proofErr w:type="spellEnd"/>
      <w:r>
        <w:t xml:space="preserve">, </w:t>
      </w:r>
      <w:r w:rsidRPr="004748EC">
        <w:t xml:space="preserve">Carbamazepine 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91EDE" w:rsidRPr="004748EC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GB"/>
        </w:rPr>
      </w:pPr>
      <w:r w:rsidRPr="004748EC">
        <w:rPr>
          <w:rFonts w:cs="Arial"/>
          <w:b/>
          <w:bCs/>
          <w:lang w:eastAsia="en-GB"/>
        </w:rPr>
        <w:t>Anti Platelet medications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  <w:r w:rsidRPr="00CD12F6">
        <w:rPr>
          <w:rFonts w:cs="Arial"/>
          <w:bCs/>
          <w:lang w:eastAsia="en-GB"/>
        </w:rPr>
        <w:t xml:space="preserve">Common anti-platelet drugs include </w:t>
      </w:r>
      <w:proofErr w:type="spellStart"/>
      <w:r w:rsidRPr="00CD12F6">
        <w:rPr>
          <w:rFonts w:cs="Arial"/>
          <w:bCs/>
          <w:lang w:eastAsia="en-GB"/>
        </w:rPr>
        <w:t>asprin</w:t>
      </w:r>
      <w:proofErr w:type="spellEnd"/>
      <w:r w:rsidRPr="00CD12F6">
        <w:rPr>
          <w:rFonts w:cs="Arial"/>
          <w:bCs/>
          <w:lang w:eastAsia="en-GB"/>
        </w:rPr>
        <w:t xml:space="preserve"> and clopidogrel. These do not need to be interrupted to perform minor oral surgery.  When two anti-platelet drugs are being taken, local haemostatic measures may be prudent post extraction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en-GB"/>
        </w:rPr>
      </w:pPr>
    </w:p>
    <w:p w:rsidR="00091EDE" w:rsidRPr="00070C61" w:rsidRDefault="00091EDE" w:rsidP="00277AE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GB"/>
        </w:rPr>
      </w:pPr>
      <w:r w:rsidRPr="00070C61">
        <w:rPr>
          <w:rFonts w:cs="Arial"/>
          <w:b/>
          <w:bCs/>
          <w:lang w:eastAsia="en-GB"/>
        </w:rPr>
        <w:t>Newer medications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70C61">
        <w:rPr>
          <w:rStyle w:val="st1"/>
          <w:rFonts w:ascii="Arial" w:hAnsi="Arial" w:cs="Arial"/>
          <w:bCs/>
          <w:color w:val="222222"/>
          <w:sz w:val="20"/>
          <w:szCs w:val="20"/>
        </w:rPr>
        <w:t>Rivaroxaban</w:t>
      </w:r>
      <w:proofErr w:type="spellEnd"/>
      <w:r w:rsidRPr="00070C61">
        <w:rPr>
          <w:rStyle w:val="st1"/>
          <w:rFonts w:ascii="Arial" w:hAnsi="Arial" w:cs="Arial"/>
          <w:bCs/>
          <w:color w:val="222222"/>
          <w:sz w:val="20"/>
          <w:szCs w:val="20"/>
        </w:rPr>
        <w:t xml:space="preserve"> and</w:t>
      </w:r>
      <w:r w:rsidRPr="00CD12F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Dabigatran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 relatively new oral anticoagulants that interfere with the clotting cascade. They can be prescribed in patients that have had pulmonary embolisms, deep vein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thromboses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and atrial fibrillation.  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Care needs to be exercised when extracting teeth on these patients and it may be prudent to consult a haematologist for advice regarding their management. The overall outcome will be dependent on the patients overall risk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thrombo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-embolic episodes. </w:t>
      </w: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91EDE" w:rsidRDefault="00091EDE" w:rsidP="00277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91EDE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GB"/>
        </w:rPr>
      </w:pPr>
      <w:r w:rsidRPr="004748EC">
        <w:rPr>
          <w:rFonts w:cs="Arial"/>
          <w:b/>
          <w:bCs/>
          <w:lang w:eastAsia="en-GB"/>
        </w:rPr>
        <w:t>Guidelines for the management of patients on oral anticoagulants</w:t>
      </w:r>
      <w:r>
        <w:rPr>
          <w:rFonts w:cs="Arial"/>
          <w:b/>
          <w:bCs/>
          <w:lang w:eastAsia="en-GB"/>
        </w:rPr>
        <w:t xml:space="preserve"> </w:t>
      </w:r>
      <w:r w:rsidRPr="004748EC">
        <w:rPr>
          <w:rFonts w:cs="Arial"/>
          <w:b/>
          <w:bCs/>
          <w:lang w:eastAsia="en-GB"/>
        </w:rPr>
        <w:t>requiring dental surgery</w:t>
      </w:r>
      <w:r>
        <w:rPr>
          <w:rFonts w:cs="Arial"/>
          <w:b/>
          <w:bCs/>
          <w:lang w:eastAsia="en-GB"/>
        </w:rPr>
        <w:t xml:space="preserve"> </w:t>
      </w:r>
    </w:p>
    <w:p w:rsidR="00091EDE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 w:rsidRPr="004748EC">
        <w:rPr>
          <w:rFonts w:cs="Arial"/>
          <w:lang w:eastAsia="en-GB"/>
        </w:rPr>
        <w:t>British Committee for Standards in Haematology</w:t>
      </w:r>
      <w:r>
        <w:rPr>
          <w:rFonts w:cs="Arial"/>
          <w:lang w:eastAsia="en-GB"/>
        </w:rPr>
        <w:t>,</w:t>
      </w:r>
      <w:r>
        <w:rPr>
          <w:rFonts w:cs="Arial"/>
          <w:b/>
          <w:bCs/>
          <w:lang w:eastAsia="en-GB"/>
        </w:rPr>
        <w:t xml:space="preserve"> </w:t>
      </w:r>
      <w:r w:rsidRPr="004748EC">
        <w:rPr>
          <w:rFonts w:cs="Arial"/>
          <w:lang w:eastAsia="en-GB"/>
        </w:rPr>
        <w:t>September 2011</w:t>
      </w:r>
    </w:p>
    <w:p w:rsidR="00091EDE" w:rsidRPr="004748EC" w:rsidRDefault="00091EDE" w:rsidP="004748E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GB"/>
        </w:rPr>
      </w:pPr>
    </w:p>
    <w:p w:rsidR="00091EDE" w:rsidRPr="004748EC" w:rsidRDefault="00091EDE">
      <w:r w:rsidRPr="004748EC">
        <w:t>http://www.bcshguidelines.com/documents/WarfarinandentalSurgery_bjh_264_2007.pdf</w:t>
      </w:r>
    </w:p>
    <w:sectPr w:rsidR="00091EDE" w:rsidRPr="004748EC" w:rsidSect="0099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6F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62B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CAB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D81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3AC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8E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3CD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CF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8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9A5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42C7"/>
    <w:multiLevelType w:val="hybridMultilevel"/>
    <w:tmpl w:val="42E4A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8178E"/>
    <w:multiLevelType w:val="hybridMultilevel"/>
    <w:tmpl w:val="8F2C2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A383E"/>
    <w:multiLevelType w:val="hybridMultilevel"/>
    <w:tmpl w:val="C8EA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F744F"/>
    <w:multiLevelType w:val="hybridMultilevel"/>
    <w:tmpl w:val="0846A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72A91"/>
    <w:multiLevelType w:val="hybridMultilevel"/>
    <w:tmpl w:val="353CC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DA1388"/>
    <w:multiLevelType w:val="hybridMultilevel"/>
    <w:tmpl w:val="41C6C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4023E"/>
    <w:multiLevelType w:val="hybridMultilevel"/>
    <w:tmpl w:val="7F06A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44DB3"/>
    <w:multiLevelType w:val="hybridMultilevel"/>
    <w:tmpl w:val="66FA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3C19"/>
    <w:multiLevelType w:val="hybridMultilevel"/>
    <w:tmpl w:val="B15E0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82F31"/>
    <w:multiLevelType w:val="hybridMultilevel"/>
    <w:tmpl w:val="6BBA4BA8"/>
    <w:lvl w:ilvl="0" w:tplc="74B6EE7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6AF5"/>
    <w:multiLevelType w:val="hybridMultilevel"/>
    <w:tmpl w:val="CDF8348E"/>
    <w:lvl w:ilvl="0" w:tplc="B43E376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13ABF"/>
    <w:multiLevelType w:val="hybridMultilevel"/>
    <w:tmpl w:val="8D244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362DD"/>
    <w:multiLevelType w:val="hybridMultilevel"/>
    <w:tmpl w:val="E670F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105EE"/>
    <w:multiLevelType w:val="hybridMultilevel"/>
    <w:tmpl w:val="3CE80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4E65F8"/>
    <w:multiLevelType w:val="hybridMultilevel"/>
    <w:tmpl w:val="B9186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23"/>
  </w:num>
  <w:num w:numId="14">
    <w:abstractNumId w:val="22"/>
  </w:num>
  <w:num w:numId="15">
    <w:abstractNumId w:val="10"/>
  </w:num>
  <w:num w:numId="16">
    <w:abstractNumId w:val="14"/>
  </w:num>
  <w:num w:numId="17">
    <w:abstractNumId w:val="21"/>
  </w:num>
  <w:num w:numId="18">
    <w:abstractNumId w:val="11"/>
  </w:num>
  <w:num w:numId="19">
    <w:abstractNumId w:val="18"/>
  </w:num>
  <w:num w:numId="20">
    <w:abstractNumId w:val="24"/>
  </w:num>
  <w:num w:numId="21">
    <w:abstractNumId w:val="13"/>
  </w:num>
  <w:num w:numId="22">
    <w:abstractNumId w:val="15"/>
  </w:num>
  <w:num w:numId="23">
    <w:abstractNumId w:val="17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F"/>
    <w:rsid w:val="000209F0"/>
    <w:rsid w:val="00070C61"/>
    <w:rsid w:val="00084F3F"/>
    <w:rsid w:val="00091EDE"/>
    <w:rsid w:val="000927B9"/>
    <w:rsid w:val="000D3A45"/>
    <w:rsid w:val="001A334B"/>
    <w:rsid w:val="001E61B3"/>
    <w:rsid w:val="00277AE8"/>
    <w:rsid w:val="002F0471"/>
    <w:rsid w:val="00437DFF"/>
    <w:rsid w:val="004748EC"/>
    <w:rsid w:val="00511368"/>
    <w:rsid w:val="006563FF"/>
    <w:rsid w:val="00741A79"/>
    <w:rsid w:val="00850233"/>
    <w:rsid w:val="00864EFB"/>
    <w:rsid w:val="00993950"/>
    <w:rsid w:val="009947DE"/>
    <w:rsid w:val="00A14C7C"/>
    <w:rsid w:val="00B0596D"/>
    <w:rsid w:val="00B855D7"/>
    <w:rsid w:val="00BE3D8A"/>
    <w:rsid w:val="00C00BB9"/>
    <w:rsid w:val="00C87B75"/>
    <w:rsid w:val="00CD12F6"/>
    <w:rsid w:val="00D57093"/>
    <w:rsid w:val="00DA5AA8"/>
    <w:rsid w:val="00DE01FC"/>
    <w:rsid w:val="00E26BE4"/>
    <w:rsid w:val="00EA23F9"/>
    <w:rsid w:val="00EF5693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A5A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5A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7D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92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0927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CD12F6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DA5A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A5A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5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A5A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5A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7D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92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locked/>
    <w:rsid w:val="000927B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CD12F6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DA5A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A5A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1822</Words>
  <Characters>10392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and Examination</vt:lpstr>
    </vt:vector>
  </TitlesOfParts>
  <Company>Hewlett-Packard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and Examination</dc:title>
  <dc:creator>Pippa</dc:creator>
  <cp:lastModifiedBy>Manson, Roger</cp:lastModifiedBy>
  <cp:revision>2</cp:revision>
  <dcterms:created xsi:type="dcterms:W3CDTF">2013-05-15T10:27:00Z</dcterms:created>
  <dcterms:modified xsi:type="dcterms:W3CDTF">2013-05-15T10:27:00Z</dcterms:modified>
</cp:coreProperties>
</file>